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323B6D" w14:textId="77777777" w:rsidR="00DD4372" w:rsidRPr="00E125F9" w:rsidRDefault="00DD4372">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DD4372" w:rsidRPr="00E125F9" w14:paraId="38A965CF" w14:textId="77777777">
        <w:trPr>
          <w:trHeight w:val="290"/>
        </w:trPr>
        <w:tc>
          <w:tcPr>
            <w:tcW w:w="20934" w:type="dxa"/>
            <w:gridSpan w:val="2"/>
            <w:tcBorders>
              <w:top w:val="nil"/>
              <w:left w:val="nil"/>
              <w:right w:val="nil"/>
            </w:tcBorders>
          </w:tcPr>
          <w:p w14:paraId="711E7633" w14:textId="77777777" w:rsidR="00DD4372" w:rsidRPr="00E125F9" w:rsidRDefault="00DD4372">
            <w:pPr>
              <w:pStyle w:val="Heading2"/>
              <w:jc w:val="left"/>
              <w:rPr>
                <w:rFonts w:ascii="Arial" w:eastAsia="Arial" w:hAnsi="Arial" w:cs="Arial"/>
                <w:b w:val="0"/>
                <w:bCs w:val="0"/>
                <w:sz w:val="28"/>
                <w:szCs w:val="28"/>
              </w:rPr>
            </w:pPr>
          </w:p>
        </w:tc>
      </w:tr>
      <w:tr w:rsidR="00DD4372" w:rsidRPr="00E125F9" w14:paraId="58F55CE0" w14:textId="77777777">
        <w:trPr>
          <w:trHeight w:val="290"/>
        </w:trPr>
        <w:tc>
          <w:tcPr>
            <w:tcW w:w="5167" w:type="dxa"/>
          </w:tcPr>
          <w:p w14:paraId="55B38399" w14:textId="77777777" w:rsidR="00DD4372" w:rsidRPr="00E125F9" w:rsidRDefault="00DD415D">
            <w:pPr>
              <w:pBdr>
                <w:top w:val="nil"/>
                <w:left w:val="nil"/>
                <w:bottom w:val="nil"/>
                <w:right w:val="nil"/>
                <w:between w:val="nil"/>
              </w:pBdr>
              <w:ind w:left="90"/>
              <w:rPr>
                <w:rFonts w:ascii="Arial" w:eastAsia="Arial" w:hAnsi="Arial" w:cs="Arial"/>
                <w:color w:val="000000"/>
                <w:sz w:val="20"/>
                <w:szCs w:val="20"/>
              </w:rPr>
            </w:pPr>
            <w:r w:rsidRPr="00E125F9">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62CC76C5" w14:textId="77777777" w:rsidR="00DD4372" w:rsidRPr="00E125F9" w:rsidRDefault="00DD415D">
            <w:pPr>
              <w:rPr>
                <w:rFonts w:ascii="Arial" w:eastAsia="Arial" w:hAnsi="Arial" w:cs="Arial"/>
                <w:color w:val="0000FF"/>
                <w:sz w:val="20"/>
                <w:szCs w:val="20"/>
              </w:rPr>
            </w:pPr>
            <w:hyperlink r:id="rId6">
              <w:r w:rsidRPr="00E125F9">
                <w:rPr>
                  <w:rFonts w:ascii="Arial" w:eastAsia="Arial" w:hAnsi="Arial" w:cs="Arial"/>
                  <w:b/>
                  <w:bCs/>
                  <w:color w:val="0000FF"/>
                  <w:sz w:val="20"/>
                  <w:szCs w:val="20"/>
                  <w:u w:val="single"/>
                </w:rPr>
                <w:t>Journal of Advances in Mathematics and Computer Science</w:t>
              </w:r>
            </w:hyperlink>
            <w:r w:rsidRPr="00E125F9">
              <w:rPr>
                <w:rFonts w:ascii="Arial" w:eastAsia="Arial" w:hAnsi="Arial" w:cs="Arial"/>
                <w:b/>
                <w:bCs/>
                <w:color w:val="0000FF"/>
                <w:sz w:val="20"/>
                <w:szCs w:val="20"/>
              </w:rPr>
              <w:t xml:space="preserve"> </w:t>
            </w:r>
          </w:p>
        </w:tc>
      </w:tr>
      <w:tr w:rsidR="00DD4372" w:rsidRPr="00E125F9" w14:paraId="10DC43CC" w14:textId="77777777">
        <w:trPr>
          <w:trHeight w:val="290"/>
        </w:trPr>
        <w:tc>
          <w:tcPr>
            <w:tcW w:w="5167" w:type="dxa"/>
          </w:tcPr>
          <w:p w14:paraId="57F8DA23" w14:textId="77777777" w:rsidR="00DD4372" w:rsidRPr="00E125F9" w:rsidRDefault="00DD415D">
            <w:pPr>
              <w:pBdr>
                <w:top w:val="nil"/>
                <w:left w:val="nil"/>
                <w:bottom w:val="nil"/>
                <w:right w:val="nil"/>
                <w:between w:val="nil"/>
              </w:pBdr>
              <w:ind w:left="90"/>
              <w:rPr>
                <w:rFonts w:ascii="Arial" w:eastAsia="Arial" w:hAnsi="Arial" w:cs="Arial"/>
                <w:color w:val="000000"/>
                <w:sz w:val="20"/>
                <w:szCs w:val="20"/>
              </w:rPr>
            </w:pPr>
            <w:r w:rsidRPr="00E125F9">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00D5459D" w14:textId="77777777" w:rsidR="00DD4372" w:rsidRPr="00E125F9" w:rsidRDefault="00DD415D">
            <w:pPr>
              <w:pBdr>
                <w:top w:val="nil"/>
                <w:left w:val="nil"/>
                <w:bottom w:val="nil"/>
                <w:right w:val="nil"/>
                <w:between w:val="nil"/>
              </w:pBdr>
              <w:rPr>
                <w:rFonts w:ascii="Arial" w:eastAsia="Arial" w:hAnsi="Arial" w:cs="Arial"/>
                <w:color w:val="000000"/>
                <w:sz w:val="20"/>
                <w:szCs w:val="20"/>
              </w:rPr>
            </w:pPr>
            <w:r w:rsidRPr="00E125F9">
              <w:rPr>
                <w:rFonts w:ascii="Arial" w:eastAsia="Arial" w:hAnsi="Arial" w:cs="Arial"/>
                <w:b/>
                <w:bCs/>
                <w:color w:val="000000"/>
                <w:sz w:val="20"/>
                <w:szCs w:val="20"/>
              </w:rPr>
              <w:t>Ms_JAMCS_151836</w:t>
            </w:r>
          </w:p>
        </w:tc>
      </w:tr>
      <w:tr w:rsidR="00DD4372" w:rsidRPr="00E125F9" w14:paraId="54770475" w14:textId="77777777">
        <w:trPr>
          <w:trHeight w:val="650"/>
        </w:trPr>
        <w:tc>
          <w:tcPr>
            <w:tcW w:w="5167" w:type="dxa"/>
          </w:tcPr>
          <w:p w14:paraId="6D219F95" w14:textId="77777777" w:rsidR="00DD4372" w:rsidRPr="00E125F9" w:rsidRDefault="00DD415D">
            <w:pPr>
              <w:pBdr>
                <w:top w:val="nil"/>
                <w:left w:val="nil"/>
                <w:bottom w:val="nil"/>
                <w:right w:val="nil"/>
                <w:between w:val="nil"/>
              </w:pBdr>
              <w:ind w:left="90"/>
              <w:rPr>
                <w:rFonts w:ascii="Arial" w:eastAsia="Arial" w:hAnsi="Arial" w:cs="Arial"/>
                <w:color w:val="000000"/>
                <w:sz w:val="20"/>
                <w:szCs w:val="20"/>
              </w:rPr>
            </w:pPr>
            <w:r w:rsidRPr="00E125F9">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3DF3FE7E" w14:textId="77777777" w:rsidR="00DD4372" w:rsidRPr="00E125F9" w:rsidRDefault="00DD415D">
            <w:pPr>
              <w:pBdr>
                <w:top w:val="nil"/>
                <w:left w:val="nil"/>
                <w:bottom w:val="nil"/>
                <w:right w:val="nil"/>
                <w:between w:val="nil"/>
              </w:pBdr>
              <w:rPr>
                <w:rFonts w:ascii="Arial" w:eastAsia="Arial" w:hAnsi="Arial" w:cs="Arial"/>
                <w:color w:val="000000"/>
                <w:sz w:val="20"/>
                <w:szCs w:val="20"/>
              </w:rPr>
            </w:pPr>
            <w:r w:rsidRPr="00E125F9">
              <w:rPr>
                <w:rFonts w:ascii="Arial" w:eastAsia="Arial" w:hAnsi="Arial" w:cs="Arial"/>
                <w:b/>
                <w:bCs/>
                <w:color w:val="000000"/>
                <w:sz w:val="20"/>
                <w:szCs w:val="20"/>
              </w:rPr>
              <w:t>A FINITE DIFFERENCE APPROACH FOR SOLVING THE TIME-FRACTIONAL KLEIN–GORDON EQUATION IN THE CAPUTO SENSE</w:t>
            </w:r>
          </w:p>
        </w:tc>
      </w:tr>
      <w:tr w:rsidR="00DD4372" w:rsidRPr="00E125F9" w14:paraId="237DD373" w14:textId="77777777">
        <w:trPr>
          <w:trHeight w:val="332"/>
        </w:trPr>
        <w:tc>
          <w:tcPr>
            <w:tcW w:w="5167" w:type="dxa"/>
          </w:tcPr>
          <w:p w14:paraId="74F2F0CA" w14:textId="77777777" w:rsidR="00DD4372" w:rsidRPr="00E125F9" w:rsidRDefault="00DD415D">
            <w:pPr>
              <w:pBdr>
                <w:top w:val="nil"/>
                <w:left w:val="nil"/>
                <w:bottom w:val="nil"/>
                <w:right w:val="nil"/>
                <w:between w:val="nil"/>
              </w:pBdr>
              <w:ind w:left="90"/>
              <w:rPr>
                <w:rFonts w:ascii="Arial" w:eastAsia="Arial" w:hAnsi="Arial" w:cs="Arial"/>
                <w:color w:val="000000"/>
                <w:sz w:val="20"/>
                <w:szCs w:val="20"/>
              </w:rPr>
            </w:pPr>
            <w:r w:rsidRPr="00E125F9">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270C71FE" w14:textId="77777777" w:rsidR="00DD4372" w:rsidRPr="00E125F9" w:rsidRDefault="00270B2C">
            <w:pPr>
              <w:pBdr>
                <w:top w:val="nil"/>
                <w:left w:val="nil"/>
                <w:bottom w:val="nil"/>
                <w:right w:val="nil"/>
                <w:between w:val="nil"/>
              </w:pBdr>
              <w:rPr>
                <w:rFonts w:ascii="Arial" w:eastAsia="Arial" w:hAnsi="Arial" w:cs="Arial"/>
                <w:color w:val="000000"/>
                <w:sz w:val="20"/>
                <w:szCs w:val="20"/>
              </w:rPr>
            </w:pPr>
            <w:r w:rsidRPr="00E125F9">
              <w:rPr>
                <w:rFonts w:ascii="Arial" w:eastAsia="Arial" w:hAnsi="Arial" w:cs="Arial"/>
                <w:color w:val="000000"/>
                <w:sz w:val="20"/>
                <w:szCs w:val="20"/>
              </w:rPr>
              <w:t>ORIGINAL ARITICLE</w:t>
            </w:r>
          </w:p>
        </w:tc>
      </w:tr>
    </w:tbl>
    <w:p w14:paraId="2D25A2C5" w14:textId="77777777" w:rsidR="00DD4372" w:rsidRPr="00E125F9" w:rsidRDefault="00DD4372">
      <w:pPr>
        <w:pBdr>
          <w:top w:val="nil"/>
          <w:left w:val="nil"/>
          <w:bottom w:val="nil"/>
          <w:right w:val="nil"/>
          <w:between w:val="nil"/>
        </w:pBdr>
        <w:jc w:val="both"/>
        <w:rPr>
          <w:rFonts w:ascii="Arial" w:eastAsia="Arial" w:hAnsi="Arial" w:cs="Arial"/>
          <w:color w:val="000000"/>
          <w:sz w:val="20"/>
          <w:szCs w:val="20"/>
          <w:u w:val="single"/>
        </w:rPr>
      </w:pPr>
      <w:bookmarkStart w:id="0" w:name="_iyuu3q6n2mr" w:colFirst="0" w:colLast="0"/>
      <w:bookmarkEnd w:id="0"/>
    </w:p>
    <w:p w14:paraId="17E217B1" w14:textId="77777777" w:rsidR="00DD4372" w:rsidRPr="00E125F9" w:rsidRDefault="00DD4372">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DD4372" w:rsidRPr="00E125F9" w14:paraId="6F049F62" w14:textId="77777777">
        <w:tc>
          <w:tcPr>
            <w:tcW w:w="21150" w:type="dxa"/>
            <w:gridSpan w:val="3"/>
            <w:tcBorders>
              <w:top w:val="nil"/>
              <w:left w:val="nil"/>
              <w:right w:val="nil"/>
            </w:tcBorders>
          </w:tcPr>
          <w:p w14:paraId="57B396A6" w14:textId="77777777" w:rsidR="00DD4372" w:rsidRPr="00E125F9" w:rsidRDefault="00DD415D">
            <w:pPr>
              <w:pStyle w:val="Heading2"/>
              <w:jc w:val="left"/>
              <w:rPr>
                <w:rFonts w:ascii="Arial" w:eastAsia="Times New Roman" w:hAnsi="Arial" w:cs="Arial"/>
              </w:rPr>
            </w:pPr>
            <w:r w:rsidRPr="00E125F9">
              <w:rPr>
                <w:rFonts w:ascii="Arial" w:eastAsia="Times New Roman" w:hAnsi="Arial" w:cs="Arial"/>
                <w:highlight w:val="yellow"/>
              </w:rPr>
              <w:t>PART  1:</w:t>
            </w:r>
            <w:r w:rsidRPr="00E125F9">
              <w:rPr>
                <w:rFonts w:ascii="Arial" w:eastAsia="Times New Roman" w:hAnsi="Arial" w:cs="Arial"/>
              </w:rPr>
              <w:t xml:space="preserve"> Comments</w:t>
            </w:r>
          </w:p>
          <w:p w14:paraId="1FA744BC" w14:textId="77777777" w:rsidR="00DD4372" w:rsidRPr="00E125F9" w:rsidRDefault="00DD4372">
            <w:pPr>
              <w:rPr>
                <w:rFonts w:ascii="Arial" w:hAnsi="Arial" w:cs="Arial"/>
                <w:sz w:val="20"/>
                <w:szCs w:val="20"/>
              </w:rPr>
            </w:pPr>
          </w:p>
        </w:tc>
      </w:tr>
      <w:tr w:rsidR="00DD4372" w:rsidRPr="00E125F9" w14:paraId="32D41C61" w14:textId="77777777">
        <w:tc>
          <w:tcPr>
            <w:tcW w:w="5351" w:type="dxa"/>
          </w:tcPr>
          <w:p w14:paraId="1F63708F" w14:textId="77777777" w:rsidR="00DD4372" w:rsidRPr="00E125F9" w:rsidRDefault="00DD4372">
            <w:pPr>
              <w:pStyle w:val="Heading2"/>
              <w:jc w:val="left"/>
              <w:rPr>
                <w:rFonts w:ascii="Arial" w:eastAsia="Times New Roman" w:hAnsi="Arial" w:cs="Arial"/>
              </w:rPr>
            </w:pPr>
          </w:p>
        </w:tc>
        <w:tc>
          <w:tcPr>
            <w:tcW w:w="9357" w:type="dxa"/>
          </w:tcPr>
          <w:p w14:paraId="44E1DE76" w14:textId="77777777" w:rsidR="00DD4372" w:rsidRPr="00E125F9" w:rsidRDefault="00DD415D">
            <w:pPr>
              <w:pStyle w:val="Heading2"/>
              <w:jc w:val="left"/>
              <w:rPr>
                <w:rFonts w:ascii="Arial" w:eastAsia="Times New Roman" w:hAnsi="Arial" w:cs="Arial"/>
              </w:rPr>
            </w:pPr>
            <w:r w:rsidRPr="00E125F9">
              <w:rPr>
                <w:rFonts w:ascii="Arial" w:eastAsia="Times New Roman" w:hAnsi="Arial" w:cs="Arial"/>
              </w:rPr>
              <w:t>Reviewer’s comment</w:t>
            </w:r>
          </w:p>
          <w:p w14:paraId="28203DC5" w14:textId="77777777" w:rsidR="00DD4372" w:rsidRPr="00E125F9" w:rsidRDefault="00DD415D">
            <w:pPr>
              <w:rPr>
                <w:rFonts w:ascii="Arial" w:hAnsi="Arial" w:cs="Arial"/>
                <w:sz w:val="20"/>
                <w:szCs w:val="20"/>
              </w:rPr>
            </w:pPr>
            <w:r w:rsidRPr="00E125F9">
              <w:rPr>
                <w:rFonts w:ascii="Arial" w:hAnsi="Arial" w:cs="Arial"/>
                <w:b/>
                <w:bCs/>
                <w:sz w:val="20"/>
                <w:szCs w:val="20"/>
                <w:highlight w:val="yellow"/>
              </w:rPr>
              <w:t>Artificial Intelligence (AI) generated or assisted review comments are strictly prohibited during peer review.</w:t>
            </w:r>
          </w:p>
          <w:p w14:paraId="77EE6D6E" w14:textId="77777777" w:rsidR="00DD4372" w:rsidRPr="00E125F9" w:rsidRDefault="00DD4372">
            <w:pPr>
              <w:rPr>
                <w:rFonts w:ascii="Arial" w:hAnsi="Arial" w:cs="Arial"/>
              </w:rPr>
            </w:pPr>
          </w:p>
        </w:tc>
        <w:tc>
          <w:tcPr>
            <w:tcW w:w="6442" w:type="dxa"/>
          </w:tcPr>
          <w:p w14:paraId="10E8FE03" w14:textId="77777777" w:rsidR="00DD4372" w:rsidRPr="00E125F9" w:rsidRDefault="00DD415D">
            <w:pPr>
              <w:spacing w:after="160" w:line="256" w:lineRule="auto"/>
              <w:rPr>
                <w:rFonts w:ascii="Arial" w:hAnsi="Arial" w:cs="Arial"/>
                <w:sz w:val="20"/>
                <w:szCs w:val="20"/>
              </w:rPr>
            </w:pPr>
            <w:r w:rsidRPr="00E125F9">
              <w:rPr>
                <w:rFonts w:ascii="Arial" w:hAnsi="Arial" w:cs="Arial"/>
                <w:b/>
                <w:bCs/>
                <w:sz w:val="20"/>
                <w:szCs w:val="20"/>
              </w:rPr>
              <w:t>Author’s Feedback</w:t>
            </w:r>
            <w:r w:rsidRPr="00E125F9">
              <w:rPr>
                <w:rFonts w:ascii="Arial" w:hAnsi="Arial" w:cs="Arial"/>
                <w:sz w:val="20"/>
                <w:szCs w:val="20"/>
              </w:rPr>
              <w:t xml:space="preserve"> (It is mandatory that authors should write his/her feedback here)</w:t>
            </w:r>
          </w:p>
          <w:p w14:paraId="5565860A" w14:textId="77777777" w:rsidR="00DD4372" w:rsidRPr="00E125F9" w:rsidRDefault="00DD4372">
            <w:pPr>
              <w:pStyle w:val="Heading2"/>
              <w:jc w:val="left"/>
              <w:rPr>
                <w:rFonts w:ascii="Arial" w:eastAsia="Times New Roman" w:hAnsi="Arial" w:cs="Arial"/>
                <w:b w:val="0"/>
                <w:bCs w:val="0"/>
              </w:rPr>
            </w:pPr>
          </w:p>
        </w:tc>
      </w:tr>
      <w:tr w:rsidR="00DD4372" w:rsidRPr="00E125F9" w14:paraId="5A147E27" w14:textId="77777777">
        <w:trPr>
          <w:trHeight w:val="1264"/>
        </w:trPr>
        <w:tc>
          <w:tcPr>
            <w:tcW w:w="5351" w:type="dxa"/>
          </w:tcPr>
          <w:p w14:paraId="0E517A8D" w14:textId="77777777" w:rsidR="00DD4372" w:rsidRPr="00E125F9" w:rsidRDefault="00DD415D">
            <w:pPr>
              <w:ind w:left="360"/>
              <w:rPr>
                <w:rFonts w:ascii="Arial" w:hAnsi="Arial" w:cs="Arial"/>
                <w:sz w:val="20"/>
                <w:szCs w:val="20"/>
              </w:rPr>
            </w:pPr>
            <w:r w:rsidRPr="00E125F9">
              <w:rPr>
                <w:rFonts w:ascii="Arial" w:hAnsi="Arial" w:cs="Arial"/>
                <w:b/>
                <w:bCs/>
                <w:sz w:val="20"/>
                <w:szCs w:val="20"/>
              </w:rPr>
              <w:t>Please write a few sentences regarding the importance of this manuscript for the scientific community. A minimum of 3-4 sentences may be required for this part.</w:t>
            </w:r>
          </w:p>
          <w:p w14:paraId="66D7275F" w14:textId="77777777" w:rsidR="00DD4372" w:rsidRPr="00E125F9" w:rsidRDefault="00DD4372">
            <w:pPr>
              <w:ind w:left="360"/>
              <w:rPr>
                <w:rFonts w:ascii="Arial" w:hAnsi="Arial" w:cs="Arial"/>
                <w:sz w:val="20"/>
                <w:szCs w:val="20"/>
              </w:rPr>
            </w:pPr>
          </w:p>
        </w:tc>
        <w:tc>
          <w:tcPr>
            <w:tcW w:w="9357" w:type="dxa"/>
          </w:tcPr>
          <w:p w14:paraId="670E5188" w14:textId="77777777" w:rsidR="00DD4372" w:rsidRPr="00E125F9" w:rsidRDefault="00DD415D">
            <w:pPr>
              <w:pBdr>
                <w:top w:val="nil"/>
                <w:left w:val="nil"/>
                <w:bottom w:val="nil"/>
                <w:right w:val="nil"/>
                <w:between w:val="nil"/>
              </w:pBdr>
              <w:rPr>
                <w:rFonts w:ascii="Arial" w:hAnsi="Arial" w:cs="Arial"/>
                <w:color w:val="000000"/>
                <w:sz w:val="20"/>
                <w:szCs w:val="20"/>
              </w:rPr>
            </w:pPr>
            <w:r w:rsidRPr="00E125F9">
              <w:rPr>
                <w:rFonts w:ascii="Arial" w:hAnsi="Arial" w:cs="Arial"/>
                <w:b/>
                <w:bCs/>
                <w:color w:val="000000"/>
                <w:sz w:val="20"/>
                <w:szCs w:val="20"/>
              </w:rPr>
              <w:t>This manuscript fills a significant practical gap in the numerical solution of nonlinear fractional partial differential equations, specifically the Klein-Gordon fractional-time equation within the framework of the Caputo derivative. The study offers a direct and robust comparison between the finite-difference methodology and previous spectral and iterative methods, providing researchers in mathematical physics and engineering with a simple, reliable, and highly accurate numerical tool. The results, which demonstrate the clear superiority of the proposed method (errors down to 10</w:t>
            </w:r>
            <w:r w:rsidRPr="00E125F9">
              <w:rPr>
                <w:rFonts w:ascii="Cambria Math" w:hAnsi="Cambria Math" w:cs="Cambria Math"/>
                <w:b/>
                <w:bCs/>
                <w:color w:val="000000"/>
                <w:sz w:val="20"/>
                <w:szCs w:val="20"/>
              </w:rPr>
              <w:t>⁻</w:t>
            </w:r>
            <w:r w:rsidRPr="00E125F9">
              <w:rPr>
                <w:rFonts w:ascii="Arial" w:hAnsi="Arial" w:cs="Arial"/>
                <w:b/>
                <w:bCs/>
                <w:color w:val="000000"/>
                <w:sz w:val="20"/>
                <w:szCs w:val="20"/>
              </w:rPr>
              <w:t>⁶), make this paper a valuable resource for those interested in modeling memory and fractional damping phenomena in physical media.</w:t>
            </w:r>
          </w:p>
        </w:tc>
        <w:tc>
          <w:tcPr>
            <w:tcW w:w="6442" w:type="dxa"/>
          </w:tcPr>
          <w:p w14:paraId="2B5ACF6F" w14:textId="77777777" w:rsidR="00D9453F" w:rsidRPr="00E125F9" w:rsidRDefault="00D9453F" w:rsidP="00D9453F">
            <w:pPr>
              <w:pStyle w:val="Heading2"/>
              <w:jc w:val="left"/>
              <w:rPr>
                <w:rFonts w:ascii="Arial" w:hAnsi="Arial" w:cs="Arial"/>
              </w:rPr>
            </w:pPr>
            <w:r w:rsidRPr="00E125F9">
              <w:rPr>
                <w:rFonts w:ascii="Arial" w:hAnsi="Arial" w:cs="Arial"/>
              </w:rPr>
              <w:t>This manuscript introduces an efficient finite difference scheme for time-fractional Klein–Gordon equations that achieves errors as low as 10</w:t>
            </w:r>
            <w:r w:rsidRPr="00E125F9">
              <w:rPr>
                <w:rFonts w:ascii="Cambria Math" w:hAnsi="Cambria Math" w:cs="Cambria Math"/>
              </w:rPr>
              <w:t>⁻</w:t>
            </w:r>
            <w:r w:rsidRPr="00E125F9">
              <w:rPr>
                <w:rFonts w:ascii="Arial" w:hAnsi="Arial" w:cs="Arial"/>
              </w:rPr>
              <w:t xml:space="preserve">⁶ significantly outperforming existing spectral and variational methods. The scheme is rigorously proven to converge with order </w:t>
            </w:r>
            <m:oMath>
              <m:r>
                <m:rPr>
                  <m:sty m:val="bi"/>
                </m:rPr>
                <w:rPr>
                  <w:rFonts w:ascii="Cambria Math" w:eastAsia="Times New Roman" w:hAnsi="Cambria Math" w:cs="Arial"/>
                </w:rPr>
                <m:t>O</m:t>
              </m:r>
              <m:d>
                <m:dPr>
                  <m:ctrlPr>
                    <w:rPr>
                      <w:rFonts w:ascii="Cambria Math" w:eastAsia="Times New Roman" w:hAnsi="Cambria Math" w:cs="Arial"/>
                      <w:bCs w:val="0"/>
                      <w:i/>
                    </w:rPr>
                  </m:ctrlPr>
                </m:dPr>
                <m:e>
                  <m:sSup>
                    <m:sSupPr>
                      <m:ctrlPr>
                        <w:rPr>
                          <w:rFonts w:ascii="Cambria Math" w:eastAsia="Times New Roman" w:hAnsi="Cambria Math" w:cs="Arial"/>
                          <w:bCs w:val="0"/>
                          <w:i/>
                        </w:rPr>
                      </m:ctrlPr>
                    </m:sSupPr>
                    <m:e>
                      <m:r>
                        <m:rPr>
                          <m:sty m:val="bi"/>
                        </m:rPr>
                        <w:rPr>
                          <w:rFonts w:ascii="Cambria Math" w:eastAsia="Times New Roman" w:hAnsi="Cambria Math" w:cs="Arial"/>
                        </w:rPr>
                        <m:t>τ</m:t>
                      </m:r>
                    </m:e>
                    <m:sup>
                      <m:r>
                        <m:rPr>
                          <m:sty m:val="bi"/>
                        </m:rPr>
                        <w:rPr>
                          <w:rFonts w:ascii="Cambria Math" w:eastAsia="Times New Roman" w:hAnsi="Cambria Math" w:cs="Arial"/>
                        </w:rPr>
                        <m:t>2-α</m:t>
                      </m:r>
                    </m:sup>
                  </m:sSup>
                  <m:r>
                    <m:rPr>
                      <m:sty m:val="bi"/>
                    </m:rPr>
                    <w:rPr>
                      <w:rFonts w:ascii="Cambria Math" w:eastAsia="Times New Roman" w:hAnsi="Cambria Math" w:cs="Arial"/>
                    </w:rPr>
                    <m:t>+</m:t>
                  </m:r>
                  <m:sSup>
                    <m:sSupPr>
                      <m:ctrlPr>
                        <w:rPr>
                          <w:rFonts w:ascii="Cambria Math" w:eastAsia="Times New Roman" w:hAnsi="Cambria Math" w:cs="Arial"/>
                          <w:bCs w:val="0"/>
                          <w:i/>
                        </w:rPr>
                      </m:ctrlPr>
                    </m:sSupPr>
                    <m:e>
                      <m:r>
                        <m:rPr>
                          <m:sty m:val="bi"/>
                        </m:rPr>
                        <w:rPr>
                          <w:rFonts w:ascii="Cambria Math" w:eastAsia="Times New Roman" w:hAnsi="Cambria Math" w:cs="Arial"/>
                        </w:rPr>
                        <m:t>h</m:t>
                      </m:r>
                    </m:e>
                    <m:sup>
                      <m:r>
                        <m:rPr>
                          <m:sty m:val="bi"/>
                        </m:rPr>
                        <w:rPr>
                          <w:rFonts w:ascii="Cambria Math" w:eastAsia="Times New Roman" w:hAnsi="Cambria Math" w:cs="Arial"/>
                        </w:rPr>
                        <m:t>2</m:t>
                      </m:r>
                    </m:sup>
                  </m:sSup>
                </m:e>
              </m:d>
            </m:oMath>
            <w:r w:rsidRPr="00E125F9">
              <w:rPr>
                <w:rFonts w:ascii="Arial" w:hAnsi="Arial" w:cs="Arial"/>
                <w:bCs w:val="0"/>
              </w:rPr>
              <w:t xml:space="preserve"> </w:t>
            </w:r>
            <w:r w:rsidRPr="00E125F9">
              <w:rPr>
                <w:rFonts w:ascii="Arial" w:hAnsi="Arial" w:cs="Arial"/>
              </w:rPr>
              <w:t>and remains unconditionally stable. It provides researchers with a reliable, accessible tool for modeling wave phenomena with memory effects in quantum field theory, plasma physics, and nonlinear optics. By clarifying limitations of prior approaches (N=3) basis restriction and endpoint singularities), this work establishes finite differences with L1 approximation as a robust standard for fractional wave equations.</w:t>
            </w:r>
          </w:p>
          <w:p w14:paraId="55D4A6EC" w14:textId="77777777" w:rsidR="00DD4372" w:rsidRPr="00E125F9" w:rsidRDefault="00DD4372">
            <w:pPr>
              <w:pStyle w:val="Heading2"/>
              <w:jc w:val="left"/>
              <w:rPr>
                <w:rFonts w:ascii="Arial" w:eastAsia="Times New Roman" w:hAnsi="Arial" w:cs="Arial"/>
                <w:b w:val="0"/>
                <w:bCs w:val="0"/>
              </w:rPr>
            </w:pPr>
          </w:p>
        </w:tc>
      </w:tr>
      <w:tr w:rsidR="00DD4372" w:rsidRPr="00E125F9" w14:paraId="14B43450" w14:textId="77777777">
        <w:trPr>
          <w:trHeight w:val="1262"/>
        </w:trPr>
        <w:tc>
          <w:tcPr>
            <w:tcW w:w="5351" w:type="dxa"/>
          </w:tcPr>
          <w:p w14:paraId="5F3896E0" w14:textId="77777777" w:rsidR="00DD4372" w:rsidRPr="00E125F9" w:rsidRDefault="00DD415D">
            <w:pPr>
              <w:ind w:left="360"/>
              <w:rPr>
                <w:rFonts w:ascii="Arial" w:hAnsi="Arial" w:cs="Arial"/>
                <w:sz w:val="20"/>
                <w:szCs w:val="20"/>
              </w:rPr>
            </w:pPr>
            <w:r w:rsidRPr="00E125F9">
              <w:rPr>
                <w:rFonts w:ascii="Arial" w:hAnsi="Arial" w:cs="Arial"/>
                <w:b/>
                <w:bCs/>
                <w:sz w:val="20"/>
                <w:szCs w:val="20"/>
              </w:rPr>
              <w:t>Is the title of the article suitable?</w:t>
            </w:r>
          </w:p>
          <w:p w14:paraId="1901011E" w14:textId="77777777" w:rsidR="00DD4372" w:rsidRPr="00E125F9" w:rsidRDefault="00DD415D">
            <w:pPr>
              <w:ind w:left="360"/>
              <w:rPr>
                <w:rFonts w:ascii="Arial" w:hAnsi="Arial" w:cs="Arial"/>
                <w:sz w:val="20"/>
                <w:szCs w:val="20"/>
              </w:rPr>
            </w:pPr>
            <w:r w:rsidRPr="00E125F9">
              <w:rPr>
                <w:rFonts w:ascii="Arial" w:hAnsi="Arial" w:cs="Arial"/>
                <w:b/>
                <w:bCs/>
                <w:sz w:val="20"/>
                <w:szCs w:val="20"/>
              </w:rPr>
              <w:t>(If not please suggest an alternative title)</w:t>
            </w:r>
          </w:p>
          <w:p w14:paraId="5694AB65" w14:textId="77777777" w:rsidR="00DD4372" w:rsidRPr="00E125F9" w:rsidRDefault="00DD4372">
            <w:pPr>
              <w:pStyle w:val="Heading2"/>
              <w:jc w:val="left"/>
              <w:rPr>
                <w:rFonts w:ascii="Arial" w:eastAsia="Times New Roman" w:hAnsi="Arial" w:cs="Arial"/>
                <w:u w:val="single"/>
              </w:rPr>
            </w:pPr>
          </w:p>
        </w:tc>
        <w:tc>
          <w:tcPr>
            <w:tcW w:w="9357" w:type="dxa"/>
          </w:tcPr>
          <w:p w14:paraId="2080372E" w14:textId="77777777" w:rsidR="00DD4372" w:rsidRPr="00E125F9" w:rsidRDefault="00DD415D">
            <w:pPr>
              <w:rPr>
                <w:rFonts w:ascii="Arial" w:hAnsi="Arial" w:cs="Arial"/>
                <w:sz w:val="20"/>
                <w:szCs w:val="20"/>
              </w:rPr>
            </w:pPr>
            <w:r w:rsidRPr="00E125F9">
              <w:rPr>
                <w:rFonts w:ascii="Arial" w:hAnsi="Arial" w:cs="Arial"/>
                <w:b/>
                <w:bCs/>
                <w:sz w:val="20"/>
                <w:szCs w:val="20"/>
              </w:rPr>
              <w:t>The title is appropriate and accurate. It clearly reflects the scientific content: the methodology (Finite Difference), the problem (Time-Fractional Klein–Gordon Equation), and the theoretical framework (Caputo Sense). A slight improvement could be suggested for greater clarity: "An Efficient Finite Difference Scheme for the Time-Fractional Klein–Gordon Equation in the Caputo Sense."</w:t>
            </w:r>
          </w:p>
        </w:tc>
        <w:tc>
          <w:tcPr>
            <w:tcW w:w="6442" w:type="dxa"/>
          </w:tcPr>
          <w:p w14:paraId="71D1B25B" w14:textId="77777777" w:rsidR="00DD4372" w:rsidRPr="00E125F9" w:rsidRDefault="00572F2C">
            <w:pPr>
              <w:pStyle w:val="Heading2"/>
              <w:jc w:val="left"/>
              <w:rPr>
                <w:rFonts w:ascii="Arial" w:eastAsia="Times New Roman" w:hAnsi="Arial" w:cs="Arial"/>
                <w:bCs w:val="0"/>
              </w:rPr>
            </w:pPr>
            <w:r w:rsidRPr="00E125F9">
              <w:rPr>
                <w:rFonts w:ascii="Arial" w:eastAsia="Times New Roman" w:hAnsi="Arial" w:cs="Arial"/>
                <w:bCs w:val="0"/>
              </w:rPr>
              <w:t>We have adopted the reviewer's suggested improved title exactly as recommended: "AN EFFICIENT FINITE DIFFERENCE SCHEME FOR THE TIME-FRACTIONAL KLEIN–GORDON EQUATION IN THE CAPUTO SENSE".</w:t>
            </w:r>
          </w:p>
        </w:tc>
      </w:tr>
      <w:tr w:rsidR="00DD4372" w:rsidRPr="00E125F9" w14:paraId="57CB56ED" w14:textId="77777777">
        <w:trPr>
          <w:trHeight w:val="1262"/>
        </w:trPr>
        <w:tc>
          <w:tcPr>
            <w:tcW w:w="5351" w:type="dxa"/>
          </w:tcPr>
          <w:p w14:paraId="6047A03A" w14:textId="77777777" w:rsidR="00DD4372" w:rsidRPr="00E125F9" w:rsidRDefault="00DD415D">
            <w:pPr>
              <w:pStyle w:val="Heading2"/>
              <w:ind w:left="360"/>
              <w:jc w:val="left"/>
              <w:rPr>
                <w:rFonts w:ascii="Arial" w:eastAsia="Times New Roman" w:hAnsi="Arial" w:cs="Arial"/>
              </w:rPr>
            </w:pPr>
            <w:r w:rsidRPr="00E125F9">
              <w:rPr>
                <w:rFonts w:ascii="Arial" w:eastAsia="Times New Roman" w:hAnsi="Arial" w:cs="Arial"/>
              </w:rPr>
              <w:t>Is the abstract of the article comprehensive? Do you suggest the addition (or deletion) of some points in this section? Please write your suggestions here.</w:t>
            </w:r>
          </w:p>
          <w:p w14:paraId="36DAAFA1" w14:textId="77777777" w:rsidR="00DD4372" w:rsidRPr="00E125F9" w:rsidRDefault="00DD4372">
            <w:pPr>
              <w:pStyle w:val="Heading2"/>
              <w:jc w:val="left"/>
              <w:rPr>
                <w:rFonts w:ascii="Arial" w:eastAsia="Times New Roman" w:hAnsi="Arial" w:cs="Arial"/>
                <w:u w:val="single"/>
              </w:rPr>
            </w:pPr>
          </w:p>
        </w:tc>
        <w:tc>
          <w:tcPr>
            <w:tcW w:w="9357" w:type="dxa"/>
          </w:tcPr>
          <w:p w14:paraId="7E90962A" w14:textId="77777777" w:rsidR="00DD4372" w:rsidRPr="00E125F9" w:rsidRDefault="00DD415D">
            <w:pPr>
              <w:rPr>
                <w:rFonts w:ascii="Arial" w:hAnsi="Arial" w:cs="Arial"/>
                <w:sz w:val="20"/>
                <w:szCs w:val="20"/>
              </w:rPr>
            </w:pPr>
            <w:r w:rsidRPr="00E125F9">
              <w:rPr>
                <w:rFonts w:ascii="Arial" w:hAnsi="Arial" w:cs="Arial"/>
                <w:b/>
                <w:bCs/>
                <w:sz w:val="20"/>
                <w:szCs w:val="20"/>
              </w:rPr>
              <w:t>The abstract is good and covers the main points such as the problem, methodology (L1 + Central Differences), nonlinear correction, and comparative results. However, it lacks mention of the theoretically proven convergence order (O(τ^(2-α) + h^2)), which is a significant strength of the paper. It is suggested that a sentence clarifying this be added, such as: "The scheme is theoretically proven to converge with order O(τ^(2-α) + h^2)."</w:t>
            </w:r>
          </w:p>
        </w:tc>
        <w:tc>
          <w:tcPr>
            <w:tcW w:w="6442" w:type="dxa"/>
          </w:tcPr>
          <w:p w14:paraId="0BDDD1EE" w14:textId="77777777" w:rsidR="00DD4372" w:rsidRPr="00E125F9" w:rsidRDefault="00572F2C" w:rsidP="00572F2C">
            <w:pPr>
              <w:pStyle w:val="Heading2"/>
              <w:jc w:val="left"/>
              <w:rPr>
                <w:rFonts w:ascii="Arial" w:eastAsia="Times New Roman" w:hAnsi="Arial" w:cs="Arial"/>
                <w:bCs w:val="0"/>
              </w:rPr>
            </w:pPr>
            <w:r w:rsidRPr="00E125F9">
              <w:rPr>
                <w:rFonts w:ascii="Arial" w:eastAsia="Times New Roman" w:hAnsi="Arial" w:cs="Arial"/>
                <w:bCs w:val="0"/>
              </w:rPr>
              <w:t xml:space="preserve">We have added the convergence order statement to the abstract: "The scheme is theoretically proven to converge with order </w:t>
            </w:r>
            <m:oMath>
              <m:r>
                <m:rPr>
                  <m:sty m:val="bi"/>
                </m:rPr>
                <w:rPr>
                  <w:rFonts w:ascii="Cambria Math" w:eastAsia="Times New Roman" w:hAnsi="Cambria Math" w:cs="Arial"/>
                </w:rPr>
                <m:t>O(</m:t>
              </m:r>
              <m:sSup>
                <m:sSupPr>
                  <m:ctrlPr>
                    <w:rPr>
                      <w:rFonts w:ascii="Cambria Math" w:eastAsia="Times New Roman" w:hAnsi="Cambria Math" w:cs="Arial"/>
                      <w:bCs w:val="0"/>
                      <w:i/>
                    </w:rPr>
                  </m:ctrlPr>
                </m:sSupPr>
                <m:e>
                  <m:r>
                    <m:rPr>
                      <m:sty m:val="bi"/>
                    </m:rPr>
                    <w:rPr>
                      <w:rFonts w:ascii="Cambria Math" w:eastAsia="Times New Roman" w:hAnsi="Cambria Math" w:cs="Arial"/>
                    </w:rPr>
                    <m:t>τ</m:t>
                  </m:r>
                </m:e>
                <m:sup>
                  <m:r>
                    <m:rPr>
                      <m:sty m:val="bi"/>
                    </m:rPr>
                    <w:rPr>
                      <w:rFonts w:ascii="Cambria Math" w:eastAsia="Times New Roman" w:hAnsi="Cambria Math" w:cs="Arial"/>
                    </w:rPr>
                    <m:t>2-α</m:t>
                  </m:r>
                </m:sup>
              </m:sSup>
              <m:r>
                <m:rPr>
                  <m:sty m:val="bi"/>
                </m:rPr>
                <w:rPr>
                  <w:rFonts w:ascii="Cambria Math" w:eastAsia="Times New Roman" w:hAnsi="Cambria Math" w:cs="Arial"/>
                </w:rPr>
                <m:t>+</m:t>
              </m:r>
              <m:sSup>
                <m:sSupPr>
                  <m:ctrlPr>
                    <w:rPr>
                      <w:rFonts w:ascii="Cambria Math" w:eastAsia="Times New Roman" w:hAnsi="Cambria Math" w:cs="Arial"/>
                      <w:bCs w:val="0"/>
                      <w:i/>
                    </w:rPr>
                  </m:ctrlPr>
                </m:sSupPr>
                <m:e>
                  <m:r>
                    <m:rPr>
                      <m:sty m:val="bi"/>
                    </m:rPr>
                    <w:rPr>
                      <w:rFonts w:ascii="Cambria Math" w:eastAsia="Times New Roman" w:hAnsi="Cambria Math" w:cs="Arial"/>
                    </w:rPr>
                    <m:t>h</m:t>
                  </m:r>
                </m:e>
                <m:sup>
                  <m:r>
                    <m:rPr>
                      <m:sty m:val="bi"/>
                    </m:rPr>
                    <w:rPr>
                      <w:rFonts w:ascii="Cambria Math" w:eastAsia="Times New Roman" w:hAnsi="Cambria Math" w:cs="Arial"/>
                    </w:rPr>
                    <m:t>2</m:t>
                  </m:r>
                </m:sup>
              </m:sSup>
              <m:r>
                <m:rPr>
                  <m:sty m:val="bi"/>
                </m:rPr>
                <w:rPr>
                  <w:rFonts w:ascii="Cambria Math" w:eastAsia="Times New Roman" w:hAnsi="Cambria Math" w:cs="Arial"/>
                </w:rPr>
                <m:t>).</m:t>
              </m:r>
            </m:oMath>
            <w:r w:rsidRPr="00E125F9">
              <w:rPr>
                <w:rFonts w:ascii="Arial" w:eastAsia="Times New Roman" w:hAnsi="Arial" w:cs="Arial"/>
                <w:bCs w:val="0"/>
              </w:rPr>
              <w:t xml:space="preserve">  This appears immediately after describing the numerical method and before presenting validation results.</w:t>
            </w:r>
          </w:p>
        </w:tc>
      </w:tr>
      <w:tr w:rsidR="00DD4372" w:rsidRPr="00E125F9" w14:paraId="12F9A7AD" w14:textId="77777777">
        <w:trPr>
          <w:trHeight w:val="704"/>
        </w:trPr>
        <w:tc>
          <w:tcPr>
            <w:tcW w:w="5351" w:type="dxa"/>
          </w:tcPr>
          <w:p w14:paraId="2ED2962B" w14:textId="77777777" w:rsidR="00DD4372" w:rsidRPr="00E125F9" w:rsidRDefault="00DD415D">
            <w:pPr>
              <w:pStyle w:val="Heading2"/>
              <w:ind w:left="360"/>
              <w:jc w:val="left"/>
              <w:rPr>
                <w:rFonts w:ascii="Arial" w:hAnsi="Arial" w:cs="Arial"/>
                <w:b w:val="0"/>
                <w:bCs w:val="0"/>
                <w:u w:val="single"/>
              </w:rPr>
            </w:pPr>
            <w:r w:rsidRPr="00E125F9">
              <w:rPr>
                <w:rFonts w:ascii="Arial" w:eastAsia="Times New Roman" w:hAnsi="Arial" w:cs="Arial"/>
              </w:rPr>
              <w:t>Is the manuscript scientifically, correct? Please write here.</w:t>
            </w:r>
          </w:p>
        </w:tc>
        <w:tc>
          <w:tcPr>
            <w:tcW w:w="9357" w:type="dxa"/>
          </w:tcPr>
          <w:p w14:paraId="5FD7C1D1" w14:textId="77777777" w:rsidR="00DD4372" w:rsidRPr="00E125F9" w:rsidRDefault="00DD415D">
            <w:pPr>
              <w:pBdr>
                <w:top w:val="nil"/>
                <w:left w:val="nil"/>
                <w:bottom w:val="nil"/>
                <w:right w:val="nil"/>
                <w:between w:val="nil"/>
              </w:pBdr>
              <w:rPr>
                <w:rFonts w:ascii="Arial" w:hAnsi="Arial" w:cs="Arial"/>
                <w:color w:val="000000"/>
                <w:sz w:val="20"/>
                <w:szCs w:val="20"/>
              </w:rPr>
            </w:pPr>
            <w:r w:rsidRPr="00E125F9">
              <w:rPr>
                <w:rFonts w:ascii="Arial" w:hAnsi="Arial" w:cs="Arial"/>
                <w:b/>
                <w:bCs/>
                <w:color w:val="000000"/>
                <w:sz w:val="20"/>
                <w:szCs w:val="20"/>
              </w:rPr>
              <w:t>The manuscript is largely sound scientifically. The mathematical formulation of the finite differences L1, the convergence analysis (consistency, stability, convergence), and even the derivation of the source term f(</w:t>
            </w:r>
            <w:proofErr w:type="spellStart"/>
            <w:proofErr w:type="gramStart"/>
            <w:r w:rsidRPr="00E125F9">
              <w:rPr>
                <w:rFonts w:ascii="Arial" w:hAnsi="Arial" w:cs="Arial"/>
                <w:b/>
                <w:bCs/>
                <w:color w:val="000000"/>
                <w:sz w:val="20"/>
                <w:szCs w:val="20"/>
              </w:rPr>
              <w:t>x,t</w:t>
            </w:r>
            <w:proofErr w:type="spellEnd"/>
            <w:proofErr w:type="gramEnd"/>
            <w:r w:rsidRPr="00E125F9">
              <w:rPr>
                <w:rFonts w:ascii="Arial" w:hAnsi="Arial" w:cs="Arial"/>
                <w:b/>
                <w:bCs/>
                <w:color w:val="000000"/>
                <w:sz w:val="20"/>
                <w:szCs w:val="20"/>
              </w:rPr>
              <w:t xml:space="preserve">) </w:t>
            </w:r>
            <w:proofErr w:type="gramStart"/>
            <w:r w:rsidRPr="00E125F9">
              <w:rPr>
                <w:rFonts w:ascii="Arial" w:hAnsi="Arial" w:cs="Arial"/>
                <w:b/>
                <w:bCs/>
                <w:color w:val="000000"/>
                <w:sz w:val="20"/>
                <w:szCs w:val="20"/>
              </w:rPr>
              <w:t>are</w:t>
            </w:r>
            <w:proofErr w:type="gramEnd"/>
            <w:r w:rsidRPr="00E125F9">
              <w:rPr>
                <w:rFonts w:ascii="Arial" w:hAnsi="Arial" w:cs="Arial"/>
                <w:b/>
                <w:bCs/>
                <w:color w:val="000000"/>
                <w:sz w:val="20"/>
                <w:szCs w:val="20"/>
              </w:rPr>
              <w:t xml:space="preserve"> all correct. However, there is a methodological point that needs clarification: in section 3.5, the nonlinear term u² is implicitly treated using the Picard repetition, but the linear stability analysis in section 4.3 completely ignores this nonlinear term. The text needs to explicitly acknowledge that this linear stability analysis is an approximation, and that the stability of the entire nonlinear system may require additional conditions (such as small τ or h). Furthermore, the convergence proof in Theorem 4.1 incorporates the nonlinear term via the Lipschitz constant, which is correct, but the connection between the linear analysis and the final result is not seamless.</w:t>
            </w:r>
          </w:p>
        </w:tc>
        <w:tc>
          <w:tcPr>
            <w:tcW w:w="6442" w:type="dxa"/>
          </w:tcPr>
          <w:p w14:paraId="733352BA" w14:textId="77777777" w:rsidR="00DD4372" w:rsidRPr="00E125F9" w:rsidRDefault="00572F2C">
            <w:pPr>
              <w:pStyle w:val="Heading2"/>
              <w:jc w:val="left"/>
              <w:rPr>
                <w:rFonts w:ascii="Arial" w:eastAsia="Times New Roman" w:hAnsi="Arial" w:cs="Arial"/>
                <w:bCs w:val="0"/>
              </w:rPr>
            </w:pPr>
            <w:r w:rsidRPr="00E125F9">
              <w:rPr>
                <w:rFonts w:ascii="Arial" w:eastAsia="Times New Roman" w:hAnsi="Arial" w:cs="Arial"/>
                <w:bCs w:val="0"/>
              </w:rPr>
              <w:t>We have inserted Remark 4.1 immediately after Lemma 4.2 in Section 4.3 to clarify the connection between linear stability analysis and full nonlinear convergence. The remark explicitly states that: (</w:t>
            </w:r>
            <w:proofErr w:type="spellStart"/>
            <w:r w:rsidRPr="00E125F9">
              <w:rPr>
                <w:rFonts w:ascii="Arial" w:eastAsia="Times New Roman" w:hAnsi="Arial" w:cs="Arial"/>
                <w:bCs w:val="0"/>
              </w:rPr>
              <w:t>i</w:t>
            </w:r>
            <w:proofErr w:type="spellEnd"/>
            <w:r w:rsidRPr="00E125F9">
              <w:rPr>
                <w:rFonts w:ascii="Arial" w:eastAsia="Times New Roman" w:hAnsi="Arial" w:cs="Arial"/>
                <w:bCs w:val="0"/>
              </w:rPr>
              <w:t xml:space="preserve">) the reaction term u² is Lipschitz continuous with constant L = </w:t>
            </w:r>
            <m:oMath>
              <m:r>
                <m:rPr>
                  <m:sty m:val="bi"/>
                </m:rPr>
                <w:rPr>
                  <w:rFonts w:ascii="Cambria Math" w:eastAsia="Times New Roman" w:hAnsi="Cambria Math" w:cs="Arial"/>
                </w:rPr>
                <m:t>2</m:t>
              </m:r>
              <m:sSub>
                <m:sSubPr>
                  <m:ctrlPr>
                    <w:rPr>
                      <w:rFonts w:ascii="Cambria Math" w:eastAsia="Times New Roman" w:hAnsi="Cambria Math" w:cs="Arial"/>
                      <w:bCs w:val="0"/>
                      <w:i/>
                    </w:rPr>
                  </m:ctrlPr>
                </m:sSubPr>
                <m:e>
                  <m:r>
                    <m:rPr>
                      <m:sty m:val="bi"/>
                    </m:rPr>
                    <w:rPr>
                      <w:rFonts w:ascii="Cambria Math" w:eastAsia="Times New Roman" w:hAnsi="Cambria Math" w:cs="Arial"/>
                    </w:rPr>
                    <m:t>‖u‖</m:t>
                  </m:r>
                </m:e>
                <m:sub>
                  <m:r>
                    <m:rPr>
                      <m:sty m:val="bi"/>
                    </m:rPr>
                    <w:rPr>
                      <w:rFonts w:ascii="Cambria Math" w:eastAsia="Times New Roman" w:hAnsi="Cambria Math" w:cs="Arial"/>
                    </w:rPr>
                    <m:t>∞</m:t>
                  </m:r>
                </m:sub>
              </m:sSub>
            </m:oMath>
            <w:r w:rsidRPr="00E125F9">
              <w:rPr>
                <w:rFonts w:ascii="Arial" w:eastAsia="Times New Roman" w:hAnsi="Arial" w:cs="Arial"/>
                <w:bCs w:val="0"/>
              </w:rPr>
              <w:t>, (ii) the full nonlinear stability is rigorously established in Theorem 4.1 via the discrete fractional Gronwall inequality incorporating the Lipschitz constant L, and (iii) the linear analysis provides intuitive understanding while the convergence theorem guarantees stability of the complete nonlinear scheme.</w:t>
            </w:r>
          </w:p>
        </w:tc>
      </w:tr>
      <w:tr w:rsidR="00DD4372" w:rsidRPr="00E125F9" w14:paraId="522D0AF4" w14:textId="77777777">
        <w:trPr>
          <w:trHeight w:val="703"/>
        </w:trPr>
        <w:tc>
          <w:tcPr>
            <w:tcW w:w="5351" w:type="dxa"/>
          </w:tcPr>
          <w:p w14:paraId="0EA2664D" w14:textId="77777777" w:rsidR="00DD4372" w:rsidRPr="00E125F9" w:rsidRDefault="00DD415D">
            <w:pPr>
              <w:ind w:left="360"/>
              <w:rPr>
                <w:rFonts w:ascii="Arial" w:hAnsi="Arial" w:cs="Arial"/>
                <w:sz w:val="20"/>
                <w:szCs w:val="20"/>
              </w:rPr>
            </w:pPr>
            <w:r w:rsidRPr="00E125F9">
              <w:rPr>
                <w:rFonts w:ascii="Arial" w:hAnsi="Arial" w:cs="Arial"/>
                <w:b/>
                <w:bCs/>
                <w:sz w:val="20"/>
                <w:szCs w:val="20"/>
              </w:rPr>
              <w:t>Are the references sufficient and recent? If you have suggestions of additional references, please mention them in the review form.</w:t>
            </w:r>
          </w:p>
        </w:tc>
        <w:tc>
          <w:tcPr>
            <w:tcW w:w="9357" w:type="dxa"/>
          </w:tcPr>
          <w:p w14:paraId="073B5245" w14:textId="77777777" w:rsidR="00DD4372" w:rsidRPr="00E125F9" w:rsidRDefault="00DD415D">
            <w:pPr>
              <w:pBdr>
                <w:top w:val="nil"/>
                <w:left w:val="nil"/>
                <w:bottom w:val="nil"/>
                <w:right w:val="nil"/>
                <w:between w:val="nil"/>
              </w:pBdr>
              <w:rPr>
                <w:rFonts w:ascii="Arial" w:hAnsi="Arial" w:cs="Arial"/>
                <w:color w:val="000000"/>
                <w:sz w:val="20"/>
                <w:szCs w:val="20"/>
              </w:rPr>
            </w:pPr>
            <w:r w:rsidRPr="00E125F9">
              <w:rPr>
                <w:rFonts w:ascii="Arial" w:hAnsi="Arial" w:cs="Arial"/>
                <w:b/>
                <w:bCs/>
                <w:color w:val="000000"/>
                <w:sz w:val="20"/>
                <w:szCs w:val="20"/>
              </w:rPr>
              <w:t>The references are sufficient and cover the foundational works in fractional finite differences (Zhang 2009, Alikhanov 2015, Diethelm et al. 2004) and applications to the Klein–Gordon equation. The references are up to date (up to 2025). Two important references can be added to strengthen the introduction and analysis section:</w:t>
            </w:r>
          </w:p>
          <w:p w14:paraId="09CFE0AF" w14:textId="77777777" w:rsidR="00DD4372" w:rsidRPr="00E125F9" w:rsidRDefault="00DD415D">
            <w:pPr>
              <w:pBdr>
                <w:top w:val="nil"/>
                <w:left w:val="nil"/>
                <w:bottom w:val="nil"/>
                <w:right w:val="nil"/>
                <w:between w:val="nil"/>
              </w:pBdr>
              <w:rPr>
                <w:rFonts w:ascii="Arial" w:hAnsi="Arial" w:cs="Arial"/>
                <w:color w:val="000000"/>
                <w:sz w:val="20"/>
                <w:szCs w:val="20"/>
              </w:rPr>
            </w:pPr>
            <w:r w:rsidRPr="00E125F9">
              <w:rPr>
                <w:rFonts w:ascii="Arial" w:hAnsi="Arial" w:cs="Arial"/>
                <w:b/>
                <w:bCs/>
                <w:color w:val="000000"/>
                <w:sz w:val="20"/>
                <w:szCs w:val="20"/>
              </w:rPr>
              <w:t>- Liu, F., et al. (2018). "Stability and convergence of an implicit finite difference method for the space-time fractional nonlinear Klein–Gordon equation." *Applied Numerical Mathematics*. (Directly relevant to addressing stability in nonlinear problems).</w:t>
            </w:r>
          </w:p>
          <w:p w14:paraId="06EB5539" w14:textId="77777777" w:rsidR="00DD4372" w:rsidRPr="00E125F9" w:rsidRDefault="00DD415D">
            <w:pPr>
              <w:pBdr>
                <w:top w:val="nil"/>
                <w:left w:val="nil"/>
                <w:bottom w:val="nil"/>
                <w:right w:val="nil"/>
                <w:between w:val="nil"/>
              </w:pBdr>
              <w:rPr>
                <w:rFonts w:ascii="Arial" w:hAnsi="Arial" w:cs="Arial"/>
                <w:color w:val="000000"/>
                <w:sz w:val="20"/>
                <w:szCs w:val="20"/>
              </w:rPr>
            </w:pPr>
            <w:r w:rsidRPr="00E125F9">
              <w:rPr>
                <w:rFonts w:ascii="Arial" w:hAnsi="Arial" w:cs="Arial"/>
                <w:b/>
                <w:bCs/>
                <w:color w:val="000000"/>
                <w:sz w:val="20"/>
                <w:szCs w:val="20"/>
              </w:rPr>
              <w:lastRenderedPageBreak/>
              <w:t>- Podlubny, I. (1999). Fractional Differential Equation. Academic Press. (A classic foundational reference for discussing the properties of the Caputo derivative).</w:t>
            </w:r>
          </w:p>
        </w:tc>
        <w:tc>
          <w:tcPr>
            <w:tcW w:w="6442" w:type="dxa"/>
          </w:tcPr>
          <w:p w14:paraId="0D310F4D" w14:textId="77777777" w:rsidR="00DD4372" w:rsidRPr="00E125F9" w:rsidRDefault="00572F2C">
            <w:pPr>
              <w:pStyle w:val="Heading2"/>
              <w:jc w:val="left"/>
              <w:rPr>
                <w:rFonts w:ascii="Arial" w:eastAsia="Times New Roman" w:hAnsi="Arial" w:cs="Arial"/>
                <w:bCs w:val="0"/>
              </w:rPr>
            </w:pPr>
            <w:r w:rsidRPr="00E125F9">
              <w:rPr>
                <w:rFonts w:ascii="Arial" w:eastAsia="Times New Roman" w:hAnsi="Arial" w:cs="Arial"/>
                <w:bCs w:val="0"/>
              </w:rPr>
              <w:lastRenderedPageBreak/>
              <w:t>We have added both requested references: (</w:t>
            </w:r>
            <w:proofErr w:type="spellStart"/>
            <w:r w:rsidRPr="00E125F9">
              <w:rPr>
                <w:rFonts w:ascii="Arial" w:eastAsia="Times New Roman" w:hAnsi="Arial" w:cs="Arial"/>
                <w:bCs w:val="0"/>
              </w:rPr>
              <w:t>i</w:t>
            </w:r>
            <w:proofErr w:type="spellEnd"/>
            <w:r w:rsidRPr="00E125F9">
              <w:rPr>
                <w:rFonts w:ascii="Arial" w:eastAsia="Times New Roman" w:hAnsi="Arial" w:cs="Arial"/>
                <w:bCs w:val="0"/>
              </w:rPr>
              <w:t xml:space="preserve">) </w:t>
            </w:r>
            <w:proofErr w:type="spellStart"/>
            <w:r w:rsidRPr="00E125F9">
              <w:rPr>
                <w:rFonts w:ascii="Arial" w:eastAsia="Times New Roman" w:hAnsi="Arial" w:cs="Arial"/>
                <w:bCs w:val="0"/>
              </w:rPr>
              <w:t>Podlubny</w:t>
            </w:r>
            <w:proofErr w:type="spellEnd"/>
            <w:r w:rsidRPr="00E125F9">
              <w:rPr>
                <w:rFonts w:ascii="Arial" w:eastAsia="Times New Roman" w:hAnsi="Arial" w:cs="Arial"/>
                <w:bCs w:val="0"/>
              </w:rPr>
              <w:t xml:space="preserve"> (1999) Fractional Differential Equations (Academic Press) is now cited in Section 2.1 for Caputo derivative properties and in Section 4.3 for convergence analysis; (ii) Liu et al. (2018) Applied Numerical Mathematics 132, 147–162 is cited in Section 1 for nonlinear </w:t>
            </w:r>
            <w:r w:rsidRPr="00E125F9">
              <w:rPr>
                <w:rFonts w:ascii="Arial" w:eastAsia="Times New Roman" w:hAnsi="Arial" w:cs="Arial"/>
                <w:bCs w:val="0"/>
              </w:rPr>
              <w:lastRenderedPageBreak/>
              <w:t>stability context and in Section 6 to explain VIM limitations for strongly nonlinear fractional problems.</w:t>
            </w:r>
          </w:p>
          <w:p w14:paraId="2E24BB2A" w14:textId="77777777" w:rsidR="00572F2C" w:rsidRPr="00E125F9" w:rsidRDefault="00572F2C" w:rsidP="00572F2C">
            <w:pPr>
              <w:rPr>
                <w:rFonts w:ascii="Arial" w:hAnsi="Arial" w:cs="Arial"/>
              </w:rPr>
            </w:pPr>
          </w:p>
        </w:tc>
      </w:tr>
      <w:tr w:rsidR="00DD4372" w:rsidRPr="00E125F9" w14:paraId="0D1C0991" w14:textId="77777777">
        <w:trPr>
          <w:trHeight w:val="386"/>
        </w:trPr>
        <w:tc>
          <w:tcPr>
            <w:tcW w:w="5351" w:type="dxa"/>
          </w:tcPr>
          <w:p w14:paraId="250A2489" w14:textId="77777777" w:rsidR="00DD4372" w:rsidRPr="00E125F9" w:rsidRDefault="00DD415D">
            <w:pPr>
              <w:pStyle w:val="Heading2"/>
              <w:ind w:left="360"/>
              <w:jc w:val="left"/>
              <w:rPr>
                <w:rFonts w:ascii="Arial" w:eastAsia="Times New Roman" w:hAnsi="Arial" w:cs="Arial"/>
              </w:rPr>
            </w:pPr>
            <w:r w:rsidRPr="00E125F9">
              <w:rPr>
                <w:rFonts w:ascii="Arial" w:eastAsia="Times New Roman" w:hAnsi="Arial" w:cs="Arial"/>
              </w:rPr>
              <w:t>Is the language/English quality of the article suitable for scholarly communications?</w:t>
            </w:r>
          </w:p>
          <w:p w14:paraId="112852D8" w14:textId="77777777" w:rsidR="00DD4372" w:rsidRPr="00E125F9" w:rsidRDefault="00DD4372">
            <w:pPr>
              <w:rPr>
                <w:rFonts w:ascii="Arial" w:hAnsi="Arial" w:cs="Arial"/>
                <w:sz w:val="20"/>
                <w:szCs w:val="20"/>
              </w:rPr>
            </w:pPr>
          </w:p>
        </w:tc>
        <w:tc>
          <w:tcPr>
            <w:tcW w:w="9357" w:type="dxa"/>
          </w:tcPr>
          <w:p w14:paraId="52FEEF5A" w14:textId="77777777" w:rsidR="00DD4372" w:rsidRPr="00E125F9" w:rsidRDefault="00DD415D">
            <w:pPr>
              <w:rPr>
                <w:rFonts w:ascii="Arial" w:hAnsi="Arial" w:cs="Arial"/>
                <w:sz w:val="20"/>
                <w:szCs w:val="20"/>
              </w:rPr>
            </w:pPr>
            <w:r w:rsidRPr="00E125F9">
              <w:rPr>
                <w:rFonts w:ascii="Arial" w:hAnsi="Arial" w:cs="Arial"/>
                <w:b/>
                <w:bCs/>
                <w:sz w:val="20"/>
                <w:szCs w:val="20"/>
              </w:rPr>
              <w:t>The English language is of excellent quality and suitable for academic publication. The style is clear, the sentences are coherent, and the technical terminology is precise. There are no grammatical or spelling errors that might hinder comprehension.</w:t>
            </w:r>
          </w:p>
        </w:tc>
        <w:tc>
          <w:tcPr>
            <w:tcW w:w="6442" w:type="dxa"/>
          </w:tcPr>
          <w:p w14:paraId="19312318" w14:textId="77777777" w:rsidR="00DD4372" w:rsidRPr="00E125F9" w:rsidRDefault="00DD4372">
            <w:pPr>
              <w:rPr>
                <w:rFonts w:ascii="Arial" w:hAnsi="Arial" w:cs="Arial"/>
                <w:sz w:val="20"/>
                <w:szCs w:val="20"/>
              </w:rPr>
            </w:pPr>
          </w:p>
        </w:tc>
      </w:tr>
      <w:tr w:rsidR="00DD4372" w:rsidRPr="00E125F9" w14:paraId="197028EB" w14:textId="77777777">
        <w:trPr>
          <w:trHeight w:val="1178"/>
        </w:trPr>
        <w:tc>
          <w:tcPr>
            <w:tcW w:w="5351" w:type="dxa"/>
          </w:tcPr>
          <w:p w14:paraId="07A7BBD9" w14:textId="77777777" w:rsidR="00DD4372" w:rsidRPr="00E125F9" w:rsidRDefault="00DD415D">
            <w:pPr>
              <w:pStyle w:val="Heading2"/>
              <w:jc w:val="left"/>
              <w:rPr>
                <w:rFonts w:ascii="Arial" w:eastAsia="Times New Roman" w:hAnsi="Arial" w:cs="Arial"/>
                <w:b w:val="0"/>
                <w:bCs w:val="0"/>
              </w:rPr>
            </w:pPr>
            <w:r w:rsidRPr="00E125F9">
              <w:rPr>
                <w:rFonts w:ascii="Arial" w:eastAsia="Times New Roman" w:hAnsi="Arial" w:cs="Arial"/>
                <w:u w:val="single"/>
              </w:rPr>
              <w:t>Optional/General</w:t>
            </w:r>
            <w:r w:rsidRPr="00E125F9">
              <w:rPr>
                <w:rFonts w:ascii="Arial" w:eastAsia="Times New Roman" w:hAnsi="Arial" w:cs="Arial"/>
              </w:rPr>
              <w:t xml:space="preserve"> </w:t>
            </w:r>
            <w:r w:rsidRPr="00E125F9">
              <w:rPr>
                <w:rFonts w:ascii="Arial" w:eastAsia="Times New Roman" w:hAnsi="Arial" w:cs="Arial"/>
                <w:b w:val="0"/>
                <w:bCs w:val="0"/>
              </w:rPr>
              <w:t>comments</w:t>
            </w:r>
          </w:p>
          <w:p w14:paraId="48DE21D6" w14:textId="77777777" w:rsidR="00DD4372" w:rsidRPr="00E125F9" w:rsidRDefault="00DD4372">
            <w:pPr>
              <w:pStyle w:val="Heading2"/>
              <w:jc w:val="left"/>
              <w:rPr>
                <w:rFonts w:ascii="Arial" w:eastAsia="Times New Roman" w:hAnsi="Arial" w:cs="Arial"/>
                <w:b w:val="0"/>
                <w:bCs w:val="0"/>
              </w:rPr>
            </w:pPr>
          </w:p>
        </w:tc>
        <w:tc>
          <w:tcPr>
            <w:tcW w:w="9357" w:type="dxa"/>
          </w:tcPr>
          <w:p w14:paraId="0CC4FCD1" w14:textId="77777777" w:rsidR="00DD4372" w:rsidRPr="00E125F9" w:rsidRDefault="00DD415D">
            <w:pPr>
              <w:pBdr>
                <w:top w:val="nil"/>
                <w:left w:val="nil"/>
                <w:bottom w:val="nil"/>
                <w:right w:val="nil"/>
                <w:between w:val="nil"/>
              </w:pBdr>
              <w:spacing w:after="280"/>
              <w:rPr>
                <w:rFonts w:ascii="Arial" w:hAnsi="Arial" w:cs="Arial"/>
                <w:color w:val="000000"/>
                <w:sz w:val="20"/>
                <w:szCs w:val="20"/>
              </w:rPr>
            </w:pPr>
            <w:r w:rsidRPr="00E125F9">
              <w:rPr>
                <w:rFonts w:ascii="Arial" w:hAnsi="Arial" w:cs="Arial"/>
                <w:b/>
                <w:bCs/>
                <w:color w:val="000000"/>
                <w:sz w:val="20"/>
                <w:szCs w:val="20"/>
              </w:rPr>
              <w:t>- Strength: Reproducing the exact same test problem from a reference study (Ojada &amp; Akhigbe 2025) for direct comparison is excellent and adds significant credibility.</w:t>
            </w:r>
          </w:p>
          <w:p w14:paraId="7C238AE1" w14:textId="77777777" w:rsidR="00DD4372" w:rsidRPr="00E125F9" w:rsidRDefault="00DD415D">
            <w:pPr>
              <w:pBdr>
                <w:top w:val="nil"/>
                <w:left w:val="nil"/>
                <w:bottom w:val="nil"/>
                <w:right w:val="nil"/>
                <w:between w:val="nil"/>
              </w:pBdr>
              <w:spacing w:before="280" w:after="280"/>
              <w:rPr>
                <w:rFonts w:ascii="Arial" w:hAnsi="Arial" w:cs="Arial"/>
                <w:color w:val="000000"/>
                <w:sz w:val="20"/>
                <w:szCs w:val="20"/>
              </w:rPr>
            </w:pPr>
            <w:r w:rsidRPr="00E125F9">
              <w:rPr>
                <w:rFonts w:ascii="Arial" w:hAnsi="Arial" w:cs="Arial"/>
                <w:b/>
                <w:bCs/>
                <w:color w:val="000000"/>
                <w:sz w:val="20"/>
                <w:szCs w:val="20"/>
              </w:rPr>
              <w:t>- Point for improvement: Section 6 (Discussion of Results) could be expanded. Instead of focusing solely on the superiority of FDM, the potential physical/mathematical reasons for the failure of SCM and VIM could be discussed (such as the difficulty of applying inhomogeneous boundary conditions in spectral methods, or the poor convergence of iteratives in VIM for this specific nonlinear problem).</w:t>
            </w:r>
          </w:p>
          <w:p w14:paraId="7A93D957" w14:textId="77777777" w:rsidR="00DD4372" w:rsidRPr="00E125F9" w:rsidRDefault="00DD415D">
            <w:pPr>
              <w:pBdr>
                <w:top w:val="nil"/>
                <w:left w:val="nil"/>
                <w:bottom w:val="nil"/>
                <w:right w:val="nil"/>
                <w:between w:val="nil"/>
              </w:pBdr>
              <w:rPr>
                <w:rFonts w:ascii="Arial" w:hAnsi="Arial" w:cs="Arial"/>
                <w:color w:val="000000"/>
                <w:sz w:val="20"/>
                <w:szCs w:val="20"/>
              </w:rPr>
            </w:pPr>
            <w:r w:rsidRPr="00E125F9">
              <w:rPr>
                <w:rFonts w:ascii="Arial" w:hAnsi="Arial" w:cs="Arial"/>
                <w:b/>
                <w:bCs/>
                <w:color w:val="000000"/>
                <w:sz w:val="20"/>
                <w:szCs w:val="20"/>
              </w:rPr>
              <w:t>- Table organization: Tables 1–6 are straightforward, but could be improved by adding a "Maximum Domain Error" row for each method and time, to provide a quick summary of each algorithm's performance.</w:t>
            </w:r>
          </w:p>
        </w:tc>
        <w:tc>
          <w:tcPr>
            <w:tcW w:w="6442" w:type="dxa"/>
          </w:tcPr>
          <w:p w14:paraId="1505C556" w14:textId="77777777" w:rsidR="00DD4372" w:rsidRPr="00E125F9" w:rsidRDefault="00572F2C">
            <w:pPr>
              <w:rPr>
                <w:rFonts w:ascii="Arial" w:hAnsi="Arial" w:cs="Arial"/>
                <w:b/>
                <w:sz w:val="20"/>
                <w:szCs w:val="20"/>
              </w:rPr>
            </w:pPr>
            <w:r w:rsidRPr="00E125F9">
              <w:rPr>
                <w:rFonts w:ascii="Arial" w:hAnsi="Arial" w:cs="Arial"/>
                <w:b/>
                <w:sz w:val="20"/>
                <w:szCs w:val="20"/>
              </w:rPr>
              <w:t>We have enhanced all Tables 1–6 by adding a "MAX ERROR" row at the bottom of each table showing the supremum-norm error across the spatial domain for FDM, SCM, and VIM. This enables immediate visual comparison of method performance without scanning entire tables. Values were computed directly from our MAPLE 18 output and verified against original Ojada &amp; Akhigbe (2025) data.</w:t>
            </w:r>
          </w:p>
        </w:tc>
      </w:tr>
    </w:tbl>
    <w:p w14:paraId="4AD3B157" w14:textId="77777777" w:rsidR="00DD4372" w:rsidRPr="00E125F9" w:rsidRDefault="00DD4372">
      <w:pPr>
        <w:pBdr>
          <w:top w:val="nil"/>
          <w:left w:val="nil"/>
          <w:bottom w:val="nil"/>
          <w:right w:val="nil"/>
          <w:between w:val="nil"/>
        </w:pBdr>
        <w:jc w:val="both"/>
        <w:rPr>
          <w:rFonts w:ascii="Arial" w:hAnsi="Arial" w:cs="Arial"/>
          <w:color w:val="000000"/>
          <w:sz w:val="20"/>
          <w:szCs w:val="20"/>
          <w:u w:val="single"/>
        </w:rPr>
      </w:pPr>
    </w:p>
    <w:p w14:paraId="364730E5" w14:textId="77777777" w:rsidR="00DD4372" w:rsidRPr="00E125F9" w:rsidRDefault="00DD4372">
      <w:pPr>
        <w:pBdr>
          <w:top w:val="nil"/>
          <w:left w:val="nil"/>
          <w:bottom w:val="nil"/>
          <w:right w:val="nil"/>
          <w:between w:val="nil"/>
        </w:pBdr>
        <w:jc w:val="both"/>
        <w:rPr>
          <w:rFonts w:ascii="Arial" w:hAnsi="Arial" w:cs="Arial"/>
          <w:color w:val="000000"/>
          <w:sz w:val="20"/>
          <w:szCs w:val="20"/>
          <w:u w:val="single"/>
        </w:rPr>
      </w:pPr>
    </w:p>
    <w:p w14:paraId="642B964F" w14:textId="77777777" w:rsidR="00DD4372" w:rsidRPr="00E125F9" w:rsidRDefault="00DD4372">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DD4372" w:rsidRPr="00E125F9" w14:paraId="33F5C622"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77323BB9" w14:textId="77777777" w:rsidR="00DD4372" w:rsidRPr="00E125F9" w:rsidRDefault="00DD415D">
            <w:pPr>
              <w:pBdr>
                <w:top w:val="nil"/>
                <w:left w:val="nil"/>
                <w:bottom w:val="nil"/>
                <w:right w:val="nil"/>
                <w:between w:val="nil"/>
              </w:pBdr>
              <w:rPr>
                <w:rFonts w:ascii="Arial" w:hAnsi="Arial" w:cs="Arial"/>
                <w:color w:val="000000"/>
                <w:sz w:val="20"/>
                <w:szCs w:val="20"/>
                <w:u w:val="single"/>
              </w:rPr>
            </w:pPr>
            <w:r w:rsidRPr="00E125F9">
              <w:rPr>
                <w:rFonts w:ascii="Arial" w:hAnsi="Arial" w:cs="Arial"/>
                <w:b/>
                <w:bCs/>
                <w:color w:val="000000"/>
                <w:sz w:val="20"/>
                <w:szCs w:val="20"/>
                <w:highlight w:val="yellow"/>
                <w:u w:val="single"/>
              </w:rPr>
              <w:t>PART  2:</w:t>
            </w:r>
            <w:r w:rsidRPr="00E125F9">
              <w:rPr>
                <w:rFonts w:ascii="Arial" w:hAnsi="Arial" w:cs="Arial"/>
                <w:b/>
                <w:bCs/>
                <w:color w:val="000000"/>
                <w:sz w:val="20"/>
                <w:szCs w:val="20"/>
                <w:u w:val="single"/>
              </w:rPr>
              <w:t xml:space="preserve"> </w:t>
            </w:r>
          </w:p>
          <w:p w14:paraId="5D2A1F0B" w14:textId="77777777" w:rsidR="00DD4372" w:rsidRPr="00E125F9" w:rsidRDefault="00DD4372">
            <w:pPr>
              <w:pBdr>
                <w:top w:val="nil"/>
                <w:left w:val="nil"/>
                <w:bottom w:val="nil"/>
                <w:right w:val="nil"/>
                <w:between w:val="nil"/>
              </w:pBdr>
              <w:rPr>
                <w:rFonts w:ascii="Arial" w:hAnsi="Arial" w:cs="Arial"/>
                <w:color w:val="000000"/>
                <w:sz w:val="20"/>
                <w:szCs w:val="20"/>
                <w:u w:val="single"/>
              </w:rPr>
            </w:pPr>
          </w:p>
        </w:tc>
      </w:tr>
      <w:tr w:rsidR="00DD4372" w:rsidRPr="00E125F9" w14:paraId="164466E6" w14:textId="77777777">
        <w:trPr>
          <w:trHeight w:val="935"/>
        </w:trPr>
        <w:tc>
          <w:tcPr>
            <w:tcW w:w="6831" w:type="dxa"/>
            <w:tcMar>
              <w:top w:w="0" w:type="dxa"/>
              <w:left w:w="108" w:type="dxa"/>
              <w:bottom w:w="0" w:type="dxa"/>
              <w:right w:w="108" w:type="dxa"/>
            </w:tcMar>
            <w:vAlign w:val="center"/>
          </w:tcPr>
          <w:p w14:paraId="76BED7B8" w14:textId="77777777" w:rsidR="00DD4372" w:rsidRPr="00E125F9" w:rsidRDefault="00DD4372">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1266B817" w14:textId="77777777" w:rsidR="00DD4372" w:rsidRPr="00E125F9" w:rsidRDefault="00DD415D">
            <w:pPr>
              <w:pStyle w:val="Heading2"/>
              <w:jc w:val="left"/>
              <w:rPr>
                <w:rFonts w:ascii="Arial" w:eastAsia="Times New Roman" w:hAnsi="Arial" w:cs="Arial"/>
              </w:rPr>
            </w:pPr>
            <w:r w:rsidRPr="00E125F9">
              <w:rPr>
                <w:rFonts w:ascii="Arial" w:eastAsia="Times New Roman" w:hAnsi="Arial" w:cs="Arial"/>
              </w:rPr>
              <w:t>Reviewer’s comment</w:t>
            </w:r>
          </w:p>
        </w:tc>
        <w:tc>
          <w:tcPr>
            <w:tcW w:w="5677" w:type="dxa"/>
          </w:tcPr>
          <w:p w14:paraId="09B102C8" w14:textId="77777777" w:rsidR="00DD4372" w:rsidRPr="00E125F9" w:rsidRDefault="00DD415D">
            <w:pPr>
              <w:spacing w:after="160" w:line="256" w:lineRule="auto"/>
              <w:rPr>
                <w:rFonts w:ascii="Arial" w:hAnsi="Arial" w:cs="Arial"/>
                <w:sz w:val="20"/>
                <w:szCs w:val="20"/>
              </w:rPr>
            </w:pPr>
            <w:r w:rsidRPr="00E125F9">
              <w:rPr>
                <w:rFonts w:ascii="Arial" w:hAnsi="Arial" w:cs="Arial"/>
                <w:b/>
                <w:bCs/>
                <w:sz w:val="20"/>
                <w:szCs w:val="20"/>
              </w:rPr>
              <w:t>Author’s Feedback</w:t>
            </w:r>
            <w:r w:rsidRPr="00E125F9">
              <w:rPr>
                <w:rFonts w:ascii="Arial" w:hAnsi="Arial" w:cs="Arial"/>
                <w:sz w:val="20"/>
                <w:szCs w:val="20"/>
              </w:rPr>
              <w:t xml:space="preserve"> (It is mandatory that authors should write his/her feedback here)</w:t>
            </w:r>
          </w:p>
          <w:p w14:paraId="66C45D83" w14:textId="77777777" w:rsidR="00DD4372" w:rsidRPr="00E125F9" w:rsidRDefault="00DD4372">
            <w:pPr>
              <w:pStyle w:val="Heading2"/>
              <w:jc w:val="left"/>
              <w:rPr>
                <w:rFonts w:ascii="Arial" w:eastAsia="Times New Roman" w:hAnsi="Arial" w:cs="Arial"/>
                <w:b w:val="0"/>
                <w:bCs w:val="0"/>
              </w:rPr>
            </w:pPr>
          </w:p>
        </w:tc>
      </w:tr>
      <w:tr w:rsidR="00DD4372" w:rsidRPr="00E125F9" w14:paraId="7F2E94B9" w14:textId="77777777">
        <w:trPr>
          <w:trHeight w:val="697"/>
        </w:trPr>
        <w:tc>
          <w:tcPr>
            <w:tcW w:w="6831" w:type="dxa"/>
            <w:tcMar>
              <w:top w:w="0" w:type="dxa"/>
              <w:left w:w="108" w:type="dxa"/>
              <w:bottom w:w="0" w:type="dxa"/>
              <w:right w:w="108" w:type="dxa"/>
            </w:tcMar>
            <w:vAlign w:val="center"/>
          </w:tcPr>
          <w:p w14:paraId="592C4624" w14:textId="77777777" w:rsidR="00DD4372" w:rsidRPr="00E125F9" w:rsidRDefault="00DD415D">
            <w:pPr>
              <w:pBdr>
                <w:top w:val="nil"/>
                <w:left w:val="nil"/>
                <w:bottom w:val="nil"/>
                <w:right w:val="nil"/>
                <w:between w:val="nil"/>
              </w:pBdr>
              <w:rPr>
                <w:rFonts w:ascii="Arial" w:hAnsi="Arial" w:cs="Arial"/>
                <w:color w:val="000000"/>
                <w:sz w:val="20"/>
                <w:szCs w:val="20"/>
              </w:rPr>
            </w:pPr>
            <w:r w:rsidRPr="00E125F9">
              <w:rPr>
                <w:rFonts w:ascii="Arial" w:hAnsi="Arial" w:cs="Arial"/>
                <w:b/>
                <w:bCs/>
                <w:color w:val="000000"/>
                <w:sz w:val="20"/>
                <w:szCs w:val="20"/>
              </w:rPr>
              <w:t xml:space="preserve">Are there ethical issues in this manuscript? </w:t>
            </w:r>
          </w:p>
          <w:p w14:paraId="128BC2F3" w14:textId="77777777" w:rsidR="00DD4372" w:rsidRPr="00E125F9" w:rsidRDefault="00DD4372">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16C29F06" w14:textId="77777777" w:rsidR="00DD4372" w:rsidRPr="00E125F9" w:rsidRDefault="00DD415D">
            <w:pPr>
              <w:pBdr>
                <w:top w:val="nil"/>
                <w:left w:val="nil"/>
                <w:bottom w:val="nil"/>
                <w:right w:val="nil"/>
                <w:between w:val="nil"/>
              </w:pBdr>
              <w:rPr>
                <w:rFonts w:ascii="Arial" w:hAnsi="Arial" w:cs="Arial"/>
                <w:color w:val="000000"/>
                <w:sz w:val="20"/>
                <w:szCs w:val="20"/>
                <w:u w:val="single"/>
              </w:rPr>
            </w:pPr>
            <w:r w:rsidRPr="00E125F9">
              <w:rPr>
                <w:rFonts w:ascii="Arial" w:hAnsi="Arial" w:cs="Arial"/>
                <w:i/>
                <w:iCs/>
                <w:color w:val="000000"/>
                <w:sz w:val="20"/>
                <w:szCs w:val="20"/>
                <w:u w:val="single"/>
              </w:rPr>
              <w:t>(If yes, Kindly please write down the ethical issues here in detail)</w:t>
            </w:r>
          </w:p>
          <w:p w14:paraId="435B6C3E" w14:textId="77777777" w:rsidR="00DD4372" w:rsidRPr="00E125F9" w:rsidRDefault="00DD4372">
            <w:pPr>
              <w:pBdr>
                <w:top w:val="nil"/>
                <w:left w:val="nil"/>
                <w:bottom w:val="nil"/>
                <w:right w:val="nil"/>
                <w:between w:val="nil"/>
              </w:pBdr>
              <w:rPr>
                <w:rFonts w:ascii="Arial" w:hAnsi="Arial" w:cs="Arial"/>
                <w:color w:val="000000"/>
                <w:sz w:val="20"/>
                <w:szCs w:val="20"/>
              </w:rPr>
            </w:pPr>
          </w:p>
          <w:p w14:paraId="25544FCE" w14:textId="77777777" w:rsidR="00DD4372" w:rsidRPr="00E125F9" w:rsidRDefault="00DD415D">
            <w:pPr>
              <w:pBdr>
                <w:top w:val="nil"/>
                <w:left w:val="nil"/>
                <w:bottom w:val="nil"/>
                <w:right w:val="nil"/>
                <w:between w:val="nil"/>
              </w:pBdr>
              <w:rPr>
                <w:rFonts w:ascii="Arial" w:hAnsi="Arial" w:cs="Arial"/>
                <w:color w:val="000000"/>
                <w:sz w:val="20"/>
                <w:szCs w:val="20"/>
              </w:rPr>
            </w:pPr>
            <w:r w:rsidRPr="00E125F9">
              <w:rPr>
                <w:rFonts w:ascii="Arial" w:hAnsi="Arial" w:cs="Arial"/>
                <w:b/>
                <w:bCs/>
                <w:color w:val="000000"/>
                <w:sz w:val="20"/>
                <w:szCs w:val="20"/>
              </w:rPr>
              <w:t>There are no obvious ethical issues. Previous work was appropriately cited, and the source of the testing and comparison problem was acknowledged.</w:t>
            </w:r>
          </w:p>
        </w:tc>
        <w:tc>
          <w:tcPr>
            <w:tcW w:w="5677" w:type="dxa"/>
            <w:vAlign w:val="center"/>
          </w:tcPr>
          <w:p w14:paraId="2E865E0A" w14:textId="77777777" w:rsidR="00DD4372" w:rsidRPr="00E125F9" w:rsidRDefault="00DD4372">
            <w:pPr>
              <w:rPr>
                <w:rFonts w:ascii="Arial" w:hAnsi="Arial" w:cs="Arial"/>
                <w:sz w:val="20"/>
                <w:szCs w:val="20"/>
              </w:rPr>
            </w:pPr>
          </w:p>
          <w:p w14:paraId="73D2750E" w14:textId="77777777" w:rsidR="00DD4372" w:rsidRPr="00E125F9" w:rsidRDefault="00DD4372">
            <w:pPr>
              <w:rPr>
                <w:rFonts w:ascii="Arial" w:hAnsi="Arial" w:cs="Arial"/>
                <w:sz w:val="20"/>
                <w:szCs w:val="20"/>
              </w:rPr>
            </w:pPr>
          </w:p>
          <w:p w14:paraId="6BE1889A" w14:textId="77777777" w:rsidR="00DD4372" w:rsidRPr="00E125F9" w:rsidRDefault="00DD4372">
            <w:pPr>
              <w:rPr>
                <w:rFonts w:ascii="Arial" w:hAnsi="Arial" w:cs="Arial"/>
                <w:sz w:val="20"/>
                <w:szCs w:val="20"/>
              </w:rPr>
            </w:pPr>
          </w:p>
          <w:p w14:paraId="46427927" w14:textId="77777777" w:rsidR="00DD4372" w:rsidRPr="00E125F9" w:rsidRDefault="00DD4372">
            <w:pPr>
              <w:pBdr>
                <w:top w:val="nil"/>
                <w:left w:val="nil"/>
                <w:bottom w:val="nil"/>
                <w:right w:val="nil"/>
                <w:between w:val="nil"/>
              </w:pBdr>
              <w:rPr>
                <w:rFonts w:ascii="Arial" w:hAnsi="Arial" w:cs="Arial"/>
                <w:color w:val="000000"/>
                <w:sz w:val="20"/>
                <w:szCs w:val="20"/>
              </w:rPr>
            </w:pPr>
          </w:p>
        </w:tc>
      </w:tr>
    </w:tbl>
    <w:p w14:paraId="390C68F4" w14:textId="77777777" w:rsidR="00DD4372" w:rsidRPr="00E125F9" w:rsidRDefault="00DD4372">
      <w:pPr>
        <w:pBdr>
          <w:top w:val="nil"/>
          <w:left w:val="nil"/>
          <w:bottom w:val="nil"/>
          <w:right w:val="nil"/>
          <w:between w:val="nil"/>
        </w:pBdr>
        <w:jc w:val="both"/>
        <w:rPr>
          <w:rFonts w:ascii="Arial" w:eastAsia="Arial" w:hAnsi="Arial" w:cs="Arial"/>
          <w:color w:val="000000"/>
          <w:sz w:val="20"/>
          <w:szCs w:val="20"/>
        </w:rPr>
      </w:pPr>
    </w:p>
    <w:p w14:paraId="667BFAD2" w14:textId="77777777" w:rsidR="00E125F9" w:rsidRPr="00E125F9" w:rsidRDefault="00E125F9">
      <w:pPr>
        <w:pBdr>
          <w:top w:val="nil"/>
          <w:left w:val="nil"/>
          <w:bottom w:val="nil"/>
          <w:right w:val="nil"/>
          <w:between w:val="nil"/>
        </w:pBdr>
        <w:jc w:val="both"/>
        <w:rPr>
          <w:rFonts w:ascii="Arial" w:eastAsia="Arial" w:hAnsi="Arial" w:cs="Arial"/>
          <w:color w:val="000000"/>
          <w:sz w:val="20"/>
          <w:szCs w:val="20"/>
        </w:rPr>
      </w:pPr>
    </w:p>
    <w:sectPr w:rsidR="00E125F9" w:rsidRPr="00E125F9">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3631A9" w14:textId="77777777" w:rsidR="00046B37" w:rsidRDefault="00046B37">
      <w:r>
        <w:separator/>
      </w:r>
    </w:p>
  </w:endnote>
  <w:endnote w:type="continuationSeparator" w:id="0">
    <w:p w14:paraId="068973E5" w14:textId="77777777" w:rsidR="00046B37" w:rsidRDefault="00046B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7171BE97-C680-44B0-9ACA-58A61DFA05BF}"/>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Bold r:id="rId2" w:fontKey="{9E0C70CC-9F9A-4190-AF50-DB64F97B25DE}"/>
    <w:embedBoldItalic r:id="rId3" w:fontKey="{8695C0D4-D147-4D7D-9211-12250A3A879D}"/>
  </w:font>
  <w:font w:name="Calibri">
    <w:panose1 w:val="020F0502020204030204"/>
    <w:charset w:val="00"/>
    <w:family w:val="swiss"/>
    <w:pitch w:val="variable"/>
    <w:sig w:usb0="E4002EFF" w:usb1="C200247B" w:usb2="00000009" w:usb3="00000000" w:csb0="000001FF" w:csb1="00000000"/>
    <w:embedRegular r:id="rId4" w:fontKey="{874558FC-D1BC-43DE-A09C-8B5FA5B0D117}"/>
  </w:font>
  <w:font w:name="Cambria">
    <w:panose1 w:val="02040503050406030204"/>
    <w:charset w:val="00"/>
    <w:family w:val="roman"/>
    <w:pitch w:val="variable"/>
    <w:sig w:usb0="E00006FF" w:usb1="420024FF" w:usb2="02000000" w:usb3="00000000" w:csb0="0000019F" w:csb1="00000000"/>
    <w:embedRegular r:id="rId5" w:fontKey="{860B3B2B-DEB0-4965-9690-FBB167F735A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C2FF9" w14:textId="77777777" w:rsidR="00DD4372" w:rsidRDefault="00DD415D">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573723" w14:textId="77777777" w:rsidR="00046B37" w:rsidRDefault="00046B37">
      <w:r>
        <w:separator/>
      </w:r>
    </w:p>
  </w:footnote>
  <w:footnote w:type="continuationSeparator" w:id="0">
    <w:p w14:paraId="4395DB16" w14:textId="77777777" w:rsidR="00046B37" w:rsidRDefault="00046B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1B142E" w14:textId="77777777" w:rsidR="00DD4372" w:rsidRDefault="00DD4372">
    <w:pPr>
      <w:spacing w:after="280"/>
      <w:jc w:val="center"/>
      <w:rPr>
        <w:rFonts w:ascii="Arial" w:eastAsia="Arial" w:hAnsi="Arial" w:cs="Arial"/>
        <w:color w:val="003399"/>
        <w:u w:val="single"/>
      </w:rPr>
    </w:pPr>
  </w:p>
  <w:p w14:paraId="32E1E8ED" w14:textId="77777777" w:rsidR="00DD4372" w:rsidRDefault="00DD415D">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4372"/>
    <w:rsid w:val="00046B37"/>
    <w:rsid w:val="00270B2C"/>
    <w:rsid w:val="00572F2C"/>
    <w:rsid w:val="00655510"/>
    <w:rsid w:val="00855745"/>
    <w:rsid w:val="00D6253D"/>
    <w:rsid w:val="00D9453F"/>
    <w:rsid w:val="00DD415D"/>
    <w:rsid w:val="00DD4372"/>
    <w:rsid w:val="00E125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0CF6F8"/>
  <w15:docId w15:val="{BDD924F9-C3E3-4951-9880-B96A5A4981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2770025">
      <w:bodyDiv w:val="1"/>
      <w:marLeft w:val="0"/>
      <w:marRight w:val="0"/>
      <w:marTop w:val="0"/>
      <w:marBottom w:val="0"/>
      <w:divBdr>
        <w:top w:val="none" w:sz="0" w:space="0" w:color="auto"/>
        <w:left w:val="none" w:sz="0" w:space="0" w:color="auto"/>
        <w:bottom w:val="none" w:sz="0" w:space="0" w:color="auto"/>
        <w:right w:val="none" w:sz="0" w:space="0" w:color="auto"/>
      </w:divBdr>
      <w:divsChild>
        <w:div w:id="781921948">
          <w:marLeft w:val="0"/>
          <w:marRight w:val="0"/>
          <w:marTop w:val="0"/>
          <w:marBottom w:val="0"/>
          <w:divBdr>
            <w:top w:val="single" w:sz="2" w:space="30" w:color="E3E3E3"/>
            <w:left w:val="single" w:sz="2" w:space="0" w:color="E3E3E3"/>
            <w:bottom w:val="single" w:sz="2" w:space="12" w:color="E3E3E3"/>
            <w:right w:val="single" w:sz="2" w:space="0" w:color="E3E3E3"/>
          </w:divBdr>
          <w:divsChild>
            <w:div w:id="1945770370">
              <w:marLeft w:val="0"/>
              <w:marRight w:val="0"/>
              <w:marTop w:val="0"/>
              <w:marBottom w:val="0"/>
              <w:divBdr>
                <w:top w:val="single" w:sz="2" w:space="0" w:color="E3E3E3"/>
                <w:left w:val="single" w:sz="2" w:space="0" w:color="E3E3E3"/>
                <w:bottom w:val="single" w:sz="2" w:space="31" w:color="E3E3E3"/>
                <w:right w:val="single" w:sz="2" w:space="0" w:color="E3E3E3"/>
              </w:divBdr>
              <w:divsChild>
                <w:div w:id="1179585249">
                  <w:marLeft w:val="0"/>
                  <w:marRight w:val="0"/>
                  <w:marTop w:val="0"/>
                  <w:marBottom w:val="0"/>
                  <w:divBdr>
                    <w:top w:val="single" w:sz="2" w:space="0" w:color="E3E3E3"/>
                    <w:left w:val="single" w:sz="2" w:space="24" w:color="E3E3E3"/>
                    <w:bottom w:val="single" w:sz="2" w:space="0" w:color="E3E3E3"/>
                    <w:right w:val="single" w:sz="2" w:space="24" w:color="E3E3E3"/>
                  </w:divBdr>
                  <w:divsChild>
                    <w:div w:id="1517844293">
                      <w:marLeft w:val="0"/>
                      <w:marRight w:val="0"/>
                      <w:marTop w:val="0"/>
                      <w:marBottom w:val="0"/>
                      <w:divBdr>
                        <w:top w:val="single" w:sz="2" w:space="0" w:color="E3E3E3"/>
                        <w:left w:val="single" w:sz="2" w:space="0" w:color="E3E3E3"/>
                        <w:bottom w:val="single" w:sz="2" w:space="0" w:color="E3E3E3"/>
                        <w:right w:val="single" w:sz="2" w:space="0" w:color="E3E3E3"/>
                      </w:divBdr>
                      <w:divsChild>
                        <w:div w:id="1792556489">
                          <w:marLeft w:val="0"/>
                          <w:marRight w:val="0"/>
                          <w:marTop w:val="0"/>
                          <w:marBottom w:val="0"/>
                          <w:divBdr>
                            <w:top w:val="single" w:sz="2" w:space="0" w:color="E3E3E3"/>
                            <w:left w:val="single" w:sz="2" w:space="0" w:color="E3E3E3"/>
                            <w:bottom w:val="single" w:sz="2" w:space="0" w:color="E3E3E3"/>
                            <w:right w:val="single" w:sz="2" w:space="0" w:color="E3E3E3"/>
                          </w:divBdr>
                          <w:divsChild>
                            <w:div w:id="1105423897">
                              <w:marLeft w:val="0"/>
                              <w:marRight w:val="0"/>
                              <w:marTop w:val="0"/>
                              <w:marBottom w:val="0"/>
                              <w:divBdr>
                                <w:top w:val="single" w:sz="2" w:space="0" w:color="E3E3E3"/>
                                <w:left w:val="single" w:sz="2" w:space="0" w:color="E3E3E3"/>
                                <w:bottom w:val="single" w:sz="2" w:space="0" w:color="E3E3E3"/>
                                <w:right w:val="single" w:sz="2" w:space="0" w:color="E3E3E3"/>
                              </w:divBdr>
                              <w:divsChild>
                                <w:div w:id="729231755">
                                  <w:marLeft w:val="0"/>
                                  <w:marRight w:val="0"/>
                                  <w:marTop w:val="0"/>
                                  <w:marBottom w:val="0"/>
                                  <w:divBdr>
                                    <w:top w:val="single" w:sz="2" w:space="0" w:color="E3E3E3"/>
                                    <w:left w:val="single" w:sz="2" w:space="0" w:color="E3E3E3"/>
                                    <w:bottom w:val="single" w:sz="2" w:space="0" w:color="E3E3E3"/>
                                    <w:right w:val="single" w:sz="2" w:space="0" w:color="E3E3E3"/>
                                  </w:divBdr>
                                  <w:divsChild>
                                    <w:div w:id="1189610691">
                                      <w:marLeft w:val="0"/>
                                      <w:marRight w:val="0"/>
                                      <w:marTop w:val="0"/>
                                      <w:marBottom w:val="0"/>
                                      <w:divBdr>
                                        <w:top w:val="single" w:sz="2" w:space="0" w:color="E3E3E3"/>
                                        <w:left w:val="single" w:sz="2" w:space="0" w:color="E3E3E3"/>
                                        <w:bottom w:val="single" w:sz="2" w:space="0" w:color="E3E3E3"/>
                                        <w:right w:val="single" w:sz="2" w:space="0" w:color="E3E3E3"/>
                                      </w:divBdr>
                                      <w:divsChild>
                                        <w:div w:id="1017653846">
                                          <w:marLeft w:val="0"/>
                                          <w:marRight w:val="0"/>
                                          <w:marTop w:val="0"/>
                                          <w:marBottom w:val="0"/>
                                          <w:divBdr>
                                            <w:top w:val="single" w:sz="2" w:space="0" w:color="E3E3E3"/>
                                            <w:left w:val="single" w:sz="2" w:space="0" w:color="E3E3E3"/>
                                            <w:bottom w:val="single" w:sz="2" w:space="0" w:color="E3E3E3"/>
                                            <w:right w:val="single" w:sz="2" w:space="0" w:color="E3E3E3"/>
                                          </w:divBdr>
                                          <w:divsChild>
                                            <w:div w:id="142842959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 w:id="1347096631">
      <w:bodyDiv w:val="1"/>
      <w:marLeft w:val="0"/>
      <w:marRight w:val="0"/>
      <w:marTop w:val="0"/>
      <w:marBottom w:val="0"/>
      <w:divBdr>
        <w:top w:val="none" w:sz="0" w:space="0" w:color="auto"/>
        <w:left w:val="none" w:sz="0" w:space="0" w:color="auto"/>
        <w:bottom w:val="none" w:sz="0" w:space="0" w:color="auto"/>
        <w:right w:val="none" w:sz="0" w:space="0" w:color="auto"/>
      </w:divBdr>
      <w:divsChild>
        <w:div w:id="139811675">
          <w:marLeft w:val="0"/>
          <w:marRight w:val="0"/>
          <w:marTop w:val="0"/>
          <w:marBottom w:val="0"/>
          <w:divBdr>
            <w:top w:val="single" w:sz="2" w:space="30" w:color="E3E3E3"/>
            <w:left w:val="single" w:sz="2" w:space="0" w:color="E3E3E3"/>
            <w:bottom w:val="single" w:sz="2" w:space="12" w:color="E3E3E3"/>
            <w:right w:val="single" w:sz="2" w:space="0" w:color="E3E3E3"/>
          </w:divBdr>
          <w:divsChild>
            <w:div w:id="926351383">
              <w:marLeft w:val="0"/>
              <w:marRight w:val="0"/>
              <w:marTop w:val="0"/>
              <w:marBottom w:val="0"/>
              <w:divBdr>
                <w:top w:val="single" w:sz="2" w:space="0" w:color="E3E3E3"/>
                <w:left w:val="single" w:sz="2" w:space="0" w:color="E3E3E3"/>
                <w:bottom w:val="single" w:sz="2" w:space="31" w:color="E3E3E3"/>
                <w:right w:val="single" w:sz="2" w:space="0" w:color="E3E3E3"/>
              </w:divBdr>
              <w:divsChild>
                <w:div w:id="481435611">
                  <w:marLeft w:val="0"/>
                  <w:marRight w:val="0"/>
                  <w:marTop w:val="0"/>
                  <w:marBottom w:val="0"/>
                  <w:divBdr>
                    <w:top w:val="single" w:sz="2" w:space="0" w:color="E3E3E3"/>
                    <w:left w:val="single" w:sz="2" w:space="24" w:color="E3E3E3"/>
                    <w:bottom w:val="single" w:sz="2" w:space="0" w:color="E3E3E3"/>
                    <w:right w:val="single" w:sz="2" w:space="24" w:color="E3E3E3"/>
                  </w:divBdr>
                  <w:divsChild>
                    <w:div w:id="2087607133">
                      <w:marLeft w:val="0"/>
                      <w:marRight w:val="0"/>
                      <w:marTop w:val="0"/>
                      <w:marBottom w:val="0"/>
                      <w:divBdr>
                        <w:top w:val="single" w:sz="2" w:space="0" w:color="E3E3E3"/>
                        <w:left w:val="single" w:sz="2" w:space="0" w:color="E3E3E3"/>
                        <w:bottom w:val="single" w:sz="2" w:space="0" w:color="E3E3E3"/>
                        <w:right w:val="single" w:sz="2" w:space="0" w:color="E3E3E3"/>
                      </w:divBdr>
                      <w:divsChild>
                        <w:div w:id="2147356466">
                          <w:marLeft w:val="0"/>
                          <w:marRight w:val="0"/>
                          <w:marTop w:val="0"/>
                          <w:marBottom w:val="0"/>
                          <w:divBdr>
                            <w:top w:val="single" w:sz="2" w:space="0" w:color="E3E3E3"/>
                            <w:left w:val="single" w:sz="2" w:space="0" w:color="E3E3E3"/>
                            <w:bottom w:val="single" w:sz="2" w:space="0" w:color="E3E3E3"/>
                            <w:right w:val="single" w:sz="2" w:space="0" w:color="E3E3E3"/>
                          </w:divBdr>
                          <w:divsChild>
                            <w:div w:id="1151218405">
                              <w:marLeft w:val="0"/>
                              <w:marRight w:val="0"/>
                              <w:marTop w:val="0"/>
                              <w:marBottom w:val="0"/>
                              <w:divBdr>
                                <w:top w:val="single" w:sz="2" w:space="0" w:color="E3E3E3"/>
                                <w:left w:val="single" w:sz="2" w:space="0" w:color="E3E3E3"/>
                                <w:bottom w:val="single" w:sz="2" w:space="0" w:color="E3E3E3"/>
                                <w:right w:val="single" w:sz="2" w:space="0" w:color="E3E3E3"/>
                              </w:divBdr>
                              <w:divsChild>
                                <w:div w:id="1847360095">
                                  <w:marLeft w:val="0"/>
                                  <w:marRight w:val="0"/>
                                  <w:marTop w:val="0"/>
                                  <w:marBottom w:val="0"/>
                                  <w:divBdr>
                                    <w:top w:val="single" w:sz="2" w:space="0" w:color="E3E3E3"/>
                                    <w:left w:val="single" w:sz="2" w:space="0" w:color="E3E3E3"/>
                                    <w:bottom w:val="single" w:sz="2" w:space="0" w:color="E3E3E3"/>
                                    <w:right w:val="single" w:sz="2" w:space="0" w:color="E3E3E3"/>
                                  </w:divBdr>
                                  <w:divsChild>
                                    <w:div w:id="1903834265">
                                      <w:marLeft w:val="0"/>
                                      <w:marRight w:val="0"/>
                                      <w:marTop w:val="0"/>
                                      <w:marBottom w:val="0"/>
                                      <w:divBdr>
                                        <w:top w:val="single" w:sz="2" w:space="0" w:color="E3E3E3"/>
                                        <w:left w:val="single" w:sz="2" w:space="0" w:color="E3E3E3"/>
                                        <w:bottom w:val="single" w:sz="2" w:space="0" w:color="E3E3E3"/>
                                        <w:right w:val="single" w:sz="2" w:space="0" w:color="E3E3E3"/>
                                      </w:divBdr>
                                      <w:divsChild>
                                        <w:div w:id="2052265762">
                                          <w:marLeft w:val="0"/>
                                          <w:marRight w:val="0"/>
                                          <w:marTop w:val="0"/>
                                          <w:marBottom w:val="0"/>
                                          <w:divBdr>
                                            <w:top w:val="single" w:sz="2" w:space="0" w:color="E3E3E3"/>
                                            <w:left w:val="single" w:sz="2" w:space="0" w:color="E3E3E3"/>
                                            <w:bottom w:val="single" w:sz="2" w:space="0" w:color="E3E3E3"/>
                                            <w:right w:val="single" w:sz="2" w:space="0" w:color="E3E3E3"/>
                                          </w:divBdr>
                                          <w:divsChild>
                                            <w:div w:id="191863701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jamcs.com/index.php/JAMC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TotalTime>
  <Pages>2</Pages>
  <Words>1261</Words>
  <Characters>7193</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Editor-90</cp:lastModifiedBy>
  <cp:revision>6</cp:revision>
  <dcterms:created xsi:type="dcterms:W3CDTF">2026-01-29T21:32:00Z</dcterms:created>
  <dcterms:modified xsi:type="dcterms:W3CDTF">2026-01-30T07:29:00Z</dcterms:modified>
</cp:coreProperties>
</file>